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A8700" w14:textId="77777777" w:rsidR="00A873D5" w:rsidRDefault="00A53017" w:rsidP="0029592F">
      <w:pPr>
        <w:pStyle w:val="Heading1"/>
      </w:pPr>
      <w:r>
        <w:t>INSTRUCTIONS</w:t>
      </w:r>
    </w:p>
    <w:p w14:paraId="0DB9F76D" w14:textId="77777777" w:rsidR="00A873D5" w:rsidRDefault="00145BAA" w:rsidP="0029592F">
      <w:pPr>
        <w:pStyle w:val="Heading1"/>
        <w:rPr>
          <w:sz w:val="20"/>
          <w:szCs w:val="20"/>
        </w:rPr>
      </w:pPr>
      <w:r>
        <w:t xml:space="preserve">Applying the </w:t>
      </w:r>
      <w:r w:rsidR="00BC4419" w:rsidRPr="00A53017">
        <w:t>AHRQ Quality Indicators</w:t>
      </w:r>
      <w:r>
        <w:t xml:space="preserve"> to Hospital Data</w:t>
      </w:r>
    </w:p>
    <w:p w14:paraId="3255BDB5" w14:textId="77777777" w:rsidR="00A873D5" w:rsidRDefault="00E40DF0" w:rsidP="0029592F">
      <w:pPr>
        <w:rPr>
          <w:b/>
        </w:rPr>
      </w:pPr>
      <w:r w:rsidRPr="00A53017">
        <w:rPr>
          <w:b/>
        </w:rPr>
        <w:t xml:space="preserve">What </w:t>
      </w:r>
      <w:r w:rsidR="00871B1A">
        <w:rPr>
          <w:b/>
        </w:rPr>
        <w:t>i</w:t>
      </w:r>
      <w:r w:rsidRPr="00A53017">
        <w:rPr>
          <w:b/>
        </w:rPr>
        <w:t xml:space="preserve">s </w:t>
      </w:r>
      <w:r w:rsidR="00871B1A">
        <w:rPr>
          <w:b/>
        </w:rPr>
        <w:t>t</w:t>
      </w:r>
      <w:r w:rsidRPr="00A53017">
        <w:rPr>
          <w:b/>
        </w:rPr>
        <w:t xml:space="preserve">his </w:t>
      </w:r>
      <w:r w:rsidR="00871B1A">
        <w:rPr>
          <w:b/>
        </w:rPr>
        <w:t>t</w:t>
      </w:r>
      <w:r w:rsidRPr="00A53017">
        <w:rPr>
          <w:b/>
        </w:rPr>
        <w:t xml:space="preserve">ool?  </w:t>
      </w:r>
      <w:r w:rsidRPr="00A53017">
        <w:t xml:space="preserve">This tool provides guidance on how </w:t>
      </w:r>
      <w:r w:rsidR="005917E1" w:rsidRPr="00A53017">
        <w:t xml:space="preserve">to </w:t>
      </w:r>
      <w:r w:rsidRPr="00A53017">
        <w:t xml:space="preserve">calculate </w:t>
      </w:r>
      <w:r w:rsidR="005917E1" w:rsidRPr="00A53017">
        <w:t xml:space="preserve">your hospital’s </w:t>
      </w:r>
      <w:r w:rsidRPr="00A53017">
        <w:t xml:space="preserve">rates for the </w:t>
      </w:r>
      <w:r w:rsidR="009809B0" w:rsidRPr="00A53017">
        <w:t xml:space="preserve">AHRQ Quality Indicators </w:t>
      </w:r>
      <w:r w:rsidRPr="00A53017">
        <w:t xml:space="preserve">(QIs) and </w:t>
      </w:r>
      <w:r w:rsidR="009809B0" w:rsidRPr="00A53017">
        <w:t xml:space="preserve">how </w:t>
      </w:r>
      <w:r w:rsidRPr="00A53017">
        <w:t xml:space="preserve">to use those rates to assess </w:t>
      </w:r>
      <w:r w:rsidR="005917E1" w:rsidRPr="00A53017">
        <w:t>the hospital’s</w:t>
      </w:r>
      <w:r w:rsidRPr="00A53017">
        <w:t xml:space="preserve"> performance on the indicators.</w:t>
      </w:r>
      <w:r w:rsidR="003B7624" w:rsidRPr="00A53017">
        <w:t xml:space="preserve">  AHRQ has developed SAS programs</w:t>
      </w:r>
      <w:r w:rsidR="00027D58" w:rsidRPr="00A53017">
        <w:t xml:space="preserve"> and </w:t>
      </w:r>
      <w:r w:rsidR="009F185C" w:rsidRPr="00A53017">
        <w:t xml:space="preserve">free </w:t>
      </w:r>
      <w:r w:rsidR="00027D58" w:rsidRPr="00A53017">
        <w:t>QI software for Windows</w:t>
      </w:r>
      <w:r w:rsidR="003B7624" w:rsidRPr="00A53017">
        <w:t xml:space="preserve"> that </w:t>
      </w:r>
      <w:r w:rsidR="009D0E77" w:rsidRPr="00A53017">
        <w:t>you</w:t>
      </w:r>
      <w:r w:rsidR="003B7624" w:rsidRPr="00A53017">
        <w:t xml:space="preserve"> can use to calculate </w:t>
      </w:r>
      <w:r w:rsidR="009D0E77" w:rsidRPr="00A53017">
        <w:t>your</w:t>
      </w:r>
      <w:r w:rsidR="003B7624" w:rsidRPr="00A53017">
        <w:t xml:space="preserve"> QI rates. </w:t>
      </w:r>
      <w:r w:rsidRPr="00A53017">
        <w:t xml:space="preserve"> </w:t>
      </w:r>
      <w:r w:rsidR="003B7624" w:rsidRPr="00A53017">
        <w:t>This tool</w:t>
      </w:r>
      <w:r w:rsidRPr="00A53017">
        <w:t xml:space="preserve"> provides </w:t>
      </w:r>
      <w:r w:rsidR="009D0E77" w:rsidRPr="00A53017">
        <w:t>the following information:</w:t>
      </w:r>
    </w:p>
    <w:p w14:paraId="1E5B8992" w14:textId="77777777" w:rsidR="00A873D5" w:rsidRDefault="00B013C2" w:rsidP="0029592F">
      <w:pPr>
        <w:pStyle w:val="ListBullet2"/>
      </w:pPr>
      <w:r w:rsidRPr="00871B1A">
        <w:t xml:space="preserve">Overview of the </w:t>
      </w:r>
      <w:r w:rsidR="00485474" w:rsidRPr="00871B1A">
        <w:t>AHRQ QIs</w:t>
      </w:r>
      <w:r w:rsidR="009D0E77" w:rsidRPr="00871B1A">
        <w:t xml:space="preserve">, </w:t>
      </w:r>
      <w:r w:rsidRPr="00871B1A">
        <w:t xml:space="preserve">data </w:t>
      </w:r>
      <w:r w:rsidR="009D0E77" w:rsidRPr="00871B1A">
        <w:t xml:space="preserve">requirements, </w:t>
      </w:r>
      <w:r w:rsidRPr="00871B1A">
        <w:t>and issues involved in using them</w:t>
      </w:r>
      <w:r w:rsidR="00E55FF4">
        <w:t>.</w:t>
      </w:r>
    </w:p>
    <w:p w14:paraId="38B95E16" w14:textId="77777777" w:rsidR="00A873D5" w:rsidRDefault="00B013C2" w:rsidP="0029592F">
      <w:pPr>
        <w:pStyle w:val="ListBullet2"/>
      </w:pPr>
      <w:r w:rsidRPr="00871B1A">
        <w:t>Descriptions of the rates calculated for the QI</w:t>
      </w:r>
      <w:r w:rsidR="00E55FF4">
        <w:t>s</w:t>
      </w:r>
      <w:r w:rsidRPr="00871B1A">
        <w:t xml:space="preserve"> and how to work with them</w:t>
      </w:r>
      <w:r w:rsidR="00E55FF4">
        <w:t>.</w:t>
      </w:r>
    </w:p>
    <w:p w14:paraId="3A5B46BD" w14:textId="77777777" w:rsidR="00A873D5" w:rsidRDefault="00033D32" w:rsidP="0029592F">
      <w:pPr>
        <w:pStyle w:val="ListBullet2"/>
      </w:pPr>
      <w:r w:rsidRPr="00871B1A">
        <w:t xml:space="preserve">An example of </w:t>
      </w:r>
      <w:r w:rsidR="009D0E77" w:rsidRPr="00871B1A">
        <w:t xml:space="preserve">how to </w:t>
      </w:r>
      <w:r w:rsidRPr="00871B1A">
        <w:t xml:space="preserve">interpret </w:t>
      </w:r>
      <w:r w:rsidR="00A330FD" w:rsidRPr="00871B1A">
        <w:t xml:space="preserve">a hospital’s QI </w:t>
      </w:r>
      <w:r w:rsidRPr="00871B1A">
        <w:t>rates</w:t>
      </w:r>
      <w:r w:rsidR="00E55FF4">
        <w:t>.</w:t>
      </w:r>
      <w:r w:rsidRPr="00871B1A">
        <w:t xml:space="preserve"> </w:t>
      </w:r>
    </w:p>
    <w:p w14:paraId="5AB584D8" w14:textId="77777777" w:rsidR="00A873D5" w:rsidRDefault="00033D32" w:rsidP="0029592F">
      <w:pPr>
        <w:pStyle w:val="ListBullet2"/>
      </w:pPr>
      <w:r w:rsidRPr="00871B1A">
        <w:t>Guidance for assessing performance on the</w:t>
      </w:r>
      <w:r w:rsidR="00485474" w:rsidRPr="00871B1A">
        <w:t xml:space="preserve"> QIs </w:t>
      </w:r>
      <w:r w:rsidRPr="00871B1A">
        <w:t xml:space="preserve">(trends and </w:t>
      </w:r>
      <w:r w:rsidR="00485474" w:rsidRPr="00871B1A">
        <w:t>benchmark</w:t>
      </w:r>
      <w:r w:rsidRPr="00871B1A">
        <w:t>ing)</w:t>
      </w:r>
      <w:r w:rsidR="00E55FF4">
        <w:t>.</w:t>
      </w:r>
    </w:p>
    <w:p w14:paraId="00B6378D" w14:textId="77777777" w:rsidR="0011343F" w:rsidRDefault="002858FA" w:rsidP="00871B1A">
      <w:r>
        <w:rPr>
          <w:b/>
        </w:rPr>
        <w:t xml:space="preserve">Who </w:t>
      </w:r>
      <w:r w:rsidR="00871B1A">
        <w:rPr>
          <w:b/>
        </w:rPr>
        <w:t>a</w:t>
      </w:r>
      <w:r>
        <w:rPr>
          <w:b/>
        </w:rPr>
        <w:t xml:space="preserve">re the </w:t>
      </w:r>
      <w:r w:rsidR="00871B1A">
        <w:rPr>
          <w:b/>
        </w:rPr>
        <w:t>t</w:t>
      </w:r>
      <w:r>
        <w:rPr>
          <w:b/>
        </w:rPr>
        <w:t xml:space="preserve">arget </w:t>
      </w:r>
      <w:r w:rsidR="00871B1A">
        <w:rPr>
          <w:b/>
        </w:rPr>
        <w:t>a</w:t>
      </w:r>
      <w:r>
        <w:rPr>
          <w:b/>
        </w:rPr>
        <w:t>udiences?</w:t>
      </w:r>
      <w:r w:rsidR="00C108B6" w:rsidRPr="00C108B6">
        <w:rPr>
          <w:b/>
        </w:rPr>
        <w:t xml:space="preserve"> </w:t>
      </w:r>
      <w:r w:rsidR="00C108B6" w:rsidRPr="00C108B6">
        <w:t xml:space="preserve">The primary audiences for this tool are </w:t>
      </w:r>
      <w:r w:rsidR="0011343F">
        <w:t>two groups of hospital staff</w:t>
      </w:r>
      <w:r w:rsidR="00C108B6">
        <w:t>.</w:t>
      </w:r>
      <w:r w:rsidR="00372E0E" w:rsidRPr="00372E0E">
        <w:t xml:space="preserve"> </w:t>
      </w:r>
      <w:r w:rsidR="00372E0E">
        <w:t xml:space="preserve"> </w:t>
      </w:r>
    </w:p>
    <w:p w14:paraId="697DD0F8" w14:textId="77777777" w:rsidR="00A873D5" w:rsidRDefault="0011343F" w:rsidP="0029592F">
      <w:pPr>
        <w:pStyle w:val="ListBullet2"/>
      </w:pPr>
      <w:r w:rsidRPr="00270737">
        <w:t>Quality and safety staff, as well as clinical and other staff (e.g.</w:t>
      </w:r>
      <w:r w:rsidR="00E55FF4">
        <w:t>,</w:t>
      </w:r>
      <w:r w:rsidRPr="00270737">
        <w:t xml:space="preserve"> quality and/or patient safety officer at the hospital) involved in quality improvement work, should be involved in assessing the hospital’s performance on the QIs and making decisions on priorities for improvement.  </w:t>
      </w:r>
    </w:p>
    <w:p w14:paraId="1AC6B581" w14:textId="77777777" w:rsidR="00A873D5" w:rsidRDefault="0011343F" w:rsidP="0029592F">
      <w:pPr>
        <w:pStyle w:val="ListBullet2"/>
      </w:pPr>
      <w:r w:rsidRPr="00270737">
        <w:t>Statisticians, data analysts</w:t>
      </w:r>
      <w:r w:rsidR="00E55FF4">
        <w:t>,</w:t>
      </w:r>
      <w:r w:rsidRPr="00270737">
        <w:t xml:space="preserve"> and programmers can help to calculate the QIs using data available from the hospital and relevant information from other sources.</w:t>
      </w:r>
    </w:p>
    <w:p w14:paraId="542DDB05" w14:textId="77777777" w:rsidR="00C108B6" w:rsidRDefault="00372E0E" w:rsidP="00871B1A">
      <w:r w:rsidRPr="00A53017">
        <w:t>Whenever possible, this information is designed to be usable by the quality program staff.  Some of the information is technical, however, and is intended for statistician or programmer audiences.</w:t>
      </w:r>
    </w:p>
    <w:p w14:paraId="7E3841C1" w14:textId="77777777" w:rsidR="00E40DF0" w:rsidRPr="00A53017" w:rsidRDefault="00E40DF0" w:rsidP="00871B1A">
      <w:r w:rsidRPr="00A53017">
        <w:rPr>
          <w:b/>
        </w:rPr>
        <w:t xml:space="preserve">How </w:t>
      </w:r>
      <w:r w:rsidR="00871B1A">
        <w:rPr>
          <w:b/>
        </w:rPr>
        <w:t>c</w:t>
      </w:r>
      <w:r w:rsidRPr="00A53017">
        <w:rPr>
          <w:b/>
        </w:rPr>
        <w:t xml:space="preserve">an </w:t>
      </w:r>
      <w:r w:rsidR="00871B1A">
        <w:rPr>
          <w:b/>
        </w:rPr>
        <w:t>t</w:t>
      </w:r>
      <w:r w:rsidRPr="00A53017">
        <w:rPr>
          <w:b/>
        </w:rPr>
        <w:t>h</w:t>
      </w:r>
      <w:r w:rsidR="00B013C2" w:rsidRPr="00A53017">
        <w:rPr>
          <w:b/>
        </w:rPr>
        <w:t>is</w:t>
      </w:r>
      <w:r w:rsidRPr="00A53017">
        <w:rPr>
          <w:b/>
        </w:rPr>
        <w:t xml:space="preserve"> </w:t>
      </w:r>
      <w:r w:rsidR="00871B1A">
        <w:rPr>
          <w:b/>
        </w:rPr>
        <w:t>t</w:t>
      </w:r>
      <w:r w:rsidRPr="00A53017">
        <w:rPr>
          <w:b/>
        </w:rPr>
        <w:t xml:space="preserve">ool </w:t>
      </w:r>
      <w:r w:rsidR="00871B1A">
        <w:rPr>
          <w:b/>
        </w:rPr>
        <w:t>h</w:t>
      </w:r>
      <w:r w:rsidRPr="00A53017">
        <w:rPr>
          <w:b/>
        </w:rPr>
        <w:t xml:space="preserve">elp </w:t>
      </w:r>
      <w:r w:rsidR="00871B1A">
        <w:rPr>
          <w:b/>
        </w:rPr>
        <w:t>y</w:t>
      </w:r>
      <w:r w:rsidRPr="00A53017">
        <w:rPr>
          <w:b/>
        </w:rPr>
        <w:t>ou?</w:t>
      </w:r>
      <w:r w:rsidRPr="00A53017">
        <w:t xml:space="preserve">  </w:t>
      </w:r>
      <w:r w:rsidR="00C108B6">
        <w:t>You can use this tool to help</w:t>
      </w:r>
      <w:r w:rsidRPr="00A53017">
        <w:t xml:space="preserve"> </w:t>
      </w:r>
      <w:r w:rsidR="00C108B6" w:rsidRPr="00A53017">
        <w:t>calculat</w:t>
      </w:r>
      <w:r w:rsidR="00C108B6">
        <w:t>e</w:t>
      </w:r>
      <w:r w:rsidR="00C108B6" w:rsidRPr="00A53017">
        <w:t xml:space="preserve"> </w:t>
      </w:r>
      <w:r w:rsidR="003B7624" w:rsidRPr="00A53017">
        <w:t>and interpret the hospital</w:t>
      </w:r>
      <w:r w:rsidRPr="00A53017">
        <w:t xml:space="preserve"> rates for the I</w:t>
      </w:r>
      <w:r w:rsidR="00E55FF4">
        <w:t xml:space="preserve">npatient </w:t>
      </w:r>
      <w:proofErr w:type="spellStart"/>
      <w:r w:rsidRPr="00A53017">
        <w:t>Q</w:t>
      </w:r>
      <w:r w:rsidR="00E55FF4" w:rsidRPr="00A53017">
        <w:t>i</w:t>
      </w:r>
      <w:r w:rsidRPr="00A53017">
        <w:t>s</w:t>
      </w:r>
      <w:proofErr w:type="spellEnd"/>
      <w:r w:rsidR="00E55FF4">
        <w:t xml:space="preserve"> (IQIs)</w:t>
      </w:r>
      <w:r w:rsidRPr="00A53017">
        <w:t xml:space="preserve"> and P</w:t>
      </w:r>
      <w:r w:rsidR="00E55FF4">
        <w:t xml:space="preserve">atient </w:t>
      </w:r>
      <w:r w:rsidRPr="00A53017">
        <w:t>S</w:t>
      </w:r>
      <w:r w:rsidR="00E55FF4">
        <w:t>afety Indicators (PS</w:t>
      </w:r>
      <w:r w:rsidRPr="00A53017">
        <w:t>Is</w:t>
      </w:r>
      <w:r w:rsidR="00E55FF4">
        <w:t>)</w:t>
      </w:r>
      <w:r w:rsidR="003B7624" w:rsidRPr="00A53017">
        <w:t xml:space="preserve"> as part of </w:t>
      </w:r>
      <w:r w:rsidR="009809B0" w:rsidRPr="00A53017">
        <w:t xml:space="preserve">your </w:t>
      </w:r>
      <w:r w:rsidR="0030244D" w:rsidRPr="00A53017">
        <w:t>hospital’s</w:t>
      </w:r>
      <w:r w:rsidR="003B7624" w:rsidRPr="00A53017">
        <w:t xml:space="preserve"> quality improvement work</w:t>
      </w:r>
      <w:r w:rsidRPr="00A53017">
        <w:t xml:space="preserve">.  The examples and guidance provided should help you </w:t>
      </w:r>
      <w:r w:rsidR="003B7624" w:rsidRPr="00A53017">
        <w:t xml:space="preserve">understand the different types of QI rates generated by the </w:t>
      </w:r>
      <w:r w:rsidR="00D23731" w:rsidRPr="00A53017">
        <w:t xml:space="preserve">AHRQ </w:t>
      </w:r>
      <w:r w:rsidR="003B7624" w:rsidRPr="00A53017">
        <w:t>SAS program</w:t>
      </w:r>
      <w:r w:rsidR="00027D58" w:rsidRPr="00A53017">
        <w:t xml:space="preserve"> or </w:t>
      </w:r>
      <w:r w:rsidR="001D1F08" w:rsidRPr="00A53017">
        <w:t xml:space="preserve">QI </w:t>
      </w:r>
      <w:proofErr w:type="gramStart"/>
      <w:r w:rsidR="001D1F08" w:rsidRPr="00A53017">
        <w:t>Windows</w:t>
      </w:r>
      <w:proofErr w:type="gramEnd"/>
      <w:r w:rsidR="001D1F08" w:rsidRPr="00A53017">
        <w:t xml:space="preserve"> software</w:t>
      </w:r>
      <w:r w:rsidR="00027D58" w:rsidRPr="00A53017">
        <w:t xml:space="preserve"> </w:t>
      </w:r>
      <w:r w:rsidR="003B7624" w:rsidRPr="00A53017">
        <w:t>and to assess your hospital’s performance over time and in comparison to other hospitals</w:t>
      </w:r>
      <w:r w:rsidRPr="00A53017">
        <w:t xml:space="preserve">.  </w:t>
      </w:r>
    </w:p>
    <w:p w14:paraId="4F3F7B61" w14:textId="77777777" w:rsidR="00E40DF0" w:rsidRPr="00A53017" w:rsidRDefault="00E40DF0" w:rsidP="00871B1A">
      <w:r w:rsidRPr="00A53017">
        <w:rPr>
          <w:b/>
        </w:rPr>
        <w:t xml:space="preserve">How </w:t>
      </w:r>
      <w:r w:rsidR="00871B1A">
        <w:rPr>
          <w:b/>
        </w:rPr>
        <w:t>d</w:t>
      </w:r>
      <w:r w:rsidRPr="00A53017">
        <w:rPr>
          <w:b/>
        </w:rPr>
        <w:t xml:space="preserve">oes </w:t>
      </w:r>
      <w:r w:rsidR="00871B1A">
        <w:rPr>
          <w:b/>
        </w:rPr>
        <w:t>t</w:t>
      </w:r>
      <w:r w:rsidRPr="00A53017">
        <w:rPr>
          <w:b/>
        </w:rPr>
        <w:t xml:space="preserve">his </w:t>
      </w:r>
      <w:r w:rsidR="00871B1A">
        <w:rPr>
          <w:b/>
        </w:rPr>
        <w:t>t</w:t>
      </w:r>
      <w:r w:rsidRPr="00A53017">
        <w:rPr>
          <w:b/>
        </w:rPr>
        <w:t xml:space="preserve">ool </w:t>
      </w:r>
      <w:r w:rsidR="00871B1A">
        <w:rPr>
          <w:b/>
        </w:rPr>
        <w:t>r</w:t>
      </w:r>
      <w:r w:rsidRPr="00A53017">
        <w:rPr>
          <w:b/>
        </w:rPr>
        <w:t xml:space="preserve">elate to </w:t>
      </w:r>
      <w:r w:rsidR="00871B1A">
        <w:rPr>
          <w:b/>
        </w:rPr>
        <w:t>o</w:t>
      </w:r>
      <w:r w:rsidRPr="00A53017">
        <w:rPr>
          <w:b/>
        </w:rPr>
        <w:t>thers?</w:t>
      </w:r>
      <w:r w:rsidRPr="00A53017">
        <w:t xml:space="preserve">  This tool should be used together with the tool on </w:t>
      </w:r>
      <w:r w:rsidR="00D23731" w:rsidRPr="00A53017">
        <w:rPr>
          <w:i/>
        </w:rPr>
        <w:t>IQI and PSI Rates Generated by the AHRQ SAS Programs</w:t>
      </w:r>
      <w:r w:rsidR="00510414" w:rsidRPr="00A53017">
        <w:rPr>
          <w:i/>
        </w:rPr>
        <w:t xml:space="preserve"> </w:t>
      </w:r>
      <w:r w:rsidR="00510414" w:rsidRPr="00A53017">
        <w:t>(Tool B.2)</w:t>
      </w:r>
      <w:r w:rsidR="00E55FF4">
        <w:t>.</w:t>
      </w:r>
      <w:r w:rsidR="003B7624" w:rsidRPr="00A53017">
        <w:t xml:space="preserve"> </w:t>
      </w:r>
      <w:r w:rsidR="00E55FF4">
        <w:t>That tool</w:t>
      </w:r>
      <w:r w:rsidR="003B7624" w:rsidRPr="00A53017">
        <w:t xml:space="preserve"> provides guidance on how to work with the SAS programs</w:t>
      </w:r>
      <w:r w:rsidR="00027D58" w:rsidRPr="00A53017">
        <w:t xml:space="preserve"> and </w:t>
      </w:r>
      <w:r w:rsidR="001D1F08" w:rsidRPr="00A53017">
        <w:t xml:space="preserve">QI </w:t>
      </w:r>
      <w:proofErr w:type="gramStart"/>
      <w:r w:rsidR="001D1F08" w:rsidRPr="00A53017">
        <w:t>Windows</w:t>
      </w:r>
      <w:proofErr w:type="gramEnd"/>
      <w:r w:rsidR="001D1F08" w:rsidRPr="00A53017">
        <w:t xml:space="preserve"> software </w:t>
      </w:r>
      <w:r w:rsidR="003B7624" w:rsidRPr="00A53017">
        <w:t xml:space="preserve">used to calculate the IQIs and PSIs for your hospital and </w:t>
      </w:r>
      <w:r w:rsidR="00E55FF4">
        <w:t xml:space="preserve">describes </w:t>
      </w:r>
      <w:r w:rsidR="00DB4F1C" w:rsidRPr="00A53017">
        <w:t xml:space="preserve">how </w:t>
      </w:r>
      <w:r w:rsidR="003B7624" w:rsidRPr="00A53017">
        <w:t xml:space="preserve">to read and </w:t>
      </w:r>
      <w:r w:rsidR="00E55FF4">
        <w:t>use</w:t>
      </w:r>
      <w:r w:rsidR="003B7624" w:rsidRPr="00A53017">
        <w:t xml:space="preserve"> the output from the programs.</w:t>
      </w:r>
      <w:r w:rsidRPr="00A53017">
        <w:t xml:space="preserve">  </w:t>
      </w:r>
      <w:r w:rsidR="004F0151" w:rsidRPr="00A53017">
        <w:t xml:space="preserve">By guiding your calculation of the QI rates for your hospitals, this tool also is a resource for </w:t>
      </w:r>
      <w:r w:rsidR="004F0151" w:rsidRPr="00A53017">
        <w:rPr>
          <w:i/>
        </w:rPr>
        <w:t>PowerPoint and Excel Worksheets on Data, Trends, and Rates</w:t>
      </w:r>
      <w:r w:rsidR="004F0151" w:rsidRPr="00A53017">
        <w:t xml:space="preserve"> (Tool B.3), which you can use to display your </w:t>
      </w:r>
      <w:r w:rsidR="00B83A89" w:rsidRPr="00A53017">
        <w:t xml:space="preserve">QI </w:t>
      </w:r>
      <w:r w:rsidR="004F0151" w:rsidRPr="00A53017">
        <w:t xml:space="preserve">rates for presentations.  </w:t>
      </w:r>
    </w:p>
    <w:p w14:paraId="516D123A" w14:textId="77777777" w:rsidR="00A53017" w:rsidRDefault="00A53017" w:rsidP="002D4BCE">
      <w:pPr>
        <w:pStyle w:val="Heading1"/>
      </w:pPr>
    </w:p>
    <w:p w14:paraId="60611AAD" w14:textId="77777777" w:rsidR="00A53017" w:rsidRDefault="00A53017" w:rsidP="00A53017"/>
    <w:p w14:paraId="0849565D" w14:textId="77777777" w:rsidR="00412324" w:rsidRDefault="00412324" w:rsidP="00A53017"/>
    <w:p w14:paraId="0082D667" w14:textId="77777777" w:rsidR="00412324" w:rsidRDefault="00412324" w:rsidP="00A53017"/>
    <w:p w14:paraId="3667CBC4" w14:textId="77777777" w:rsidR="002862AA" w:rsidRDefault="002862AA" w:rsidP="00C34104">
      <w:pPr>
        <w:sectPr w:rsidR="002862AA" w:rsidSect="0029592F">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4700E756" w14:textId="77777777" w:rsidR="00412324" w:rsidRPr="00FD6A76" w:rsidRDefault="00412324" w:rsidP="00FD6A76">
      <w:pPr>
        <w:pStyle w:val="Heading1"/>
        <w:rPr>
          <w:sz w:val="28"/>
          <w:szCs w:val="28"/>
        </w:rPr>
      </w:pPr>
      <w:r w:rsidRPr="00FD6A76">
        <w:rPr>
          <w:sz w:val="28"/>
          <w:szCs w:val="28"/>
        </w:rPr>
        <w:lastRenderedPageBreak/>
        <w:t>Working With the Quality Indicators</w:t>
      </w:r>
    </w:p>
    <w:p w14:paraId="08B797FA" w14:textId="77777777" w:rsidR="00412324" w:rsidRPr="00270737" w:rsidRDefault="00412324" w:rsidP="00EA3FE0">
      <w:pPr>
        <w:rPr>
          <w:rFonts w:ascii="Arial" w:hAnsi="Arial" w:cs="Arial"/>
          <w:sz w:val="20"/>
          <w:szCs w:val="20"/>
        </w:rPr>
      </w:pPr>
      <w:r w:rsidRPr="00270737">
        <w:rPr>
          <w:rFonts w:ascii="Arial" w:hAnsi="Arial" w:cs="Arial"/>
          <w:sz w:val="20"/>
          <w:szCs w:val="20"/>
        </w:rPr>
        <w:t xml:space="preserve">The AHRQ Quality Indicators </w:t>
      </w:r>
      <w:r w:rsidR="000025AF">
        <w:rPr>
          <w:rFonts w:ascii="Arial" w:hAnsi="Arial" w:cs="Arial"/>
          <w:sz w:val="20"/>
          <w:szCs w:val="20"/>
        </w:rPr>
        <w:t xml:space="preserve">(QIs) </w:t>
      </w:r>
      <w:r w:rsidRPr="00270737">
        <w:rPr>
          <w:rFonts w:ascii="Arial" w:hAnsi="Arial" w:cs="Arial"/>
          <w:sz w:val="20"/>
          <w:szCs w:val="20"/>
        </w:rPr>
        <w:t>are developed to assess health care quality.  The QIs consist of four modules measuring various aspects of quality—Inpatient Quality Indicators</w:t>
      </w:r>
      <w:r w:rsidR="000025AF">
        <w:rPr>
          <w:rFonts w:ascii="Arial" w:hAnsi="Arial" w:cs="Arial"/>
          <w:sz w:val="20"/>
          <w:szCs w:val="20"/>
        </w:rPr>
        <w:t xml:space="preserve"> (IQIs)</w:t>
      </w:r>
      <w:r w:rsidRPr="00270737">
        <w:rPr>
          <w:rFonts w:ascii="Arial" w:hAnsi="Arial" w:cs="Arial"/>
          <w:sz w:val="20"/>
          <w:szCs w:val="20"/>
        </w:rPr>
        <w:t>, Patient Safety Indicators</w:t>
      </w:r>
      <w:r w:rsidR="000025AF">
        <w:rPr>
          <w:rFonts w:ascii="Arial" w:hAnsi="Arial" w:cs="Arial"/>
          <w:sz w:val="20"/>
          <w:szCs w:val="20"/>
        </w:rPr>
        <w:t xml:space="preserve"> (PSIs)</w:t>
      </w:r>
      <w:r w:rsidRPr="00270737">
        <w:rPr>
          <w:rFonts w:ascii="Arial" w:hAnsi="Arial" w:cs="Arial"/>
          <w:sz w:val="20"/>
          <w:szCs w:val="20"/>
        </w:rPr>
        <w:t>, Pediatric Indicators</w:t>
      </w:r>
      <w:r w:rsidR="000025AF">
        <w:rPr>
          <w:rFonts w:ascii="Arial" w:hAnsi="Arial" w:cs="Arial"/>
          <w:sz w:val="20"/>
          <w:szCs w:val="20"/>
        </w:rPr>
        <w:t xml:space="preserve"> (PDIs),</w:t>
      </w:r>
      <w:r w:rsidRPr="00270737">
        <w:rPr>
          <w:rFonts w:ascii="Arial" w:hAnsi="Arial" w:cs="Arial"/>
          <w:sz w:val="20"/>
          <w:szCs w:val="20"/>
        </w:rPr>
        <w:t xml:space="preserve"> and Prevention </w:t>
      </w:r>
      <w:r w:rsidR="000025AF">
        <w:rPr>
          <w:rFonts w:ascii="Arial" w:hAnsi="Arial" w:cs="Arial"/>
          <w:sz w:val="20"/>
          <w:szCs w:val="20"/>
        </w:rPr>
        <w:t xml:space="preserve">Quality </w:t>
      </w:r>
      <w:r w:rsidRPr="00270737">
        <w:rPr>
          <w:rFonts w:ascii="Arial" w:hAnsi="Arial" w:cs="Arial"/>
          <w:sz w:val="20"/>
          <w:szCs w:val="20"/>
        </w:rPr>
        <w:t>Indicators</w:t>
      </w:r>
      <w:r w:rsidR="000025AF">
        <w:rPr>
          <w:rFonts w:ascii="Arial" w:hAnsi="Arial" w:cs="Arial"/>
          <w:sz w:val="20"/>
          <w:szCs w:val="20"/>
        </w:rPr>
        <w:t xml:space="preserve"> (PQIs)</w:t>
      </w:r>
      <w:r w:rsidRPr="00270737">
        <w:rPr>
          <w:rFonts w:ascii="Arial" w:hAnsi="Arial" w:cs="Arial"/>
          <w:sz w:val="20"/>
          <w:szCs w:val="20"/>
        </w:rPr>
        <w:t xml:space="preserve">.  This toolkit addresses the IQIs and the PSIs, which apply to the inpatient setting.  Refer to the </w:t>
      </w:r>
      <w:r w:rsidRPr="00270737">
        <w:rPr>
          <w:rFonts w:ascii="Arial" w:hAnsi="Arial" w:cs="Arial"/>
          <w:i/>
          <w:sz w:val="20"/>
          <w:szCs w:val="20"/>
        </w:rPr>
        <w:t>IQI and PSI Fact Sheets</w:t>
      </w:r>
      <w:r w:rsidRPr="00270737">
        <w:rPr>
          <w:rFonts w:ascii="Arial" w:hAnsi="Arial" w:cs="Arial"/>
          <w:sz w:val="20"/>
          <w:szCs w:val="20"/>
        </w:rPr>
        <w:t xml:space="preserve"> (Tools A.1) in this toolkit for summary descriptions of these two sets of indicators.  </w:t>
      </w:r>
    </w:p>
    <w:p w14:paraId="064DFB1C" w14:textId="77777777" w:rsidR="00412324" w:rsidRPr="00270737" w:rsidRDefault="00412324" w:rsidP="00EA3FE0">
      <w:pPr>
        <w:rPr>
          <w:rFonts w:ascii="Arial" w:hAnsi="Arial" w:cs="Arial"/>
          <w:sz w:val="20"/>
          <w:szCs w:val="20"/>
        </w:rPr>
      </w:pPr>
      <w:r w:rsidRPr="00270737">
        <w:rPr>
          <w:rFonts w:ascii="Arial" w:hAnsi="Arial" w:cs="Arial"/>
          <w:sz w:val="20"/>
          <w:szCs w:val="20"/>
        </w:rPr>
        <w:t xml:space="preserve">The AHRQ QIs are available for public use at no charge.  Resource materials on the QIs can be downloaded at: </w:t>
      </w:r>
      <w:hyperlink r:id="rId19" w:history="1">
        <w:r w:rsidR="00D51603">
          <w:rPr>
            <w:rStyle w:val="Hyperlink"/>
            <w:rFonts w:ascii="Arial" w:hAnsi="Arial" w:cs="Arial"/>
            <w:sz w:val="20"/>
            <w:szCs w:val="20"/>
          </w:rPr>
          <w:t>www.qualityindicators.ahrq.gov/Default.aspx</w:t>
        </w:r>
      </w:hyperlink>
      <w:r w:rsidRPr="00270737">
        <w:rPr>
          <w:rFonts w:ascii="Arial" w:hAnsi="Arial" w:cs="Arial"/>
          <w:sz w:val="20"/>
          <w:szCs w:val="20"/>
        </w:rPr>
        <w:t xml:space="preserve">.  </w:t>
      </w:r>
      <w:r w:rsidR="00EA3FE0">
        <w:rPr>
          <w:rFonts w:ascii="Arial" w:hAnsi="Arial" w:cs="Arial"/>
          <w:sz w:val="20"/>
          <w:szCs w:val="20"/>
        </w:rPr>
        <w:t>Be</w:t>
      </w:r>
      <w:r w:rsidRPr="00270737">
        <w:rPr>
          <w:rFonts w:ascii="Arial" w:hAnsi="Arial" w:cs="Arial"/>
          <w:sz w:val="20"/>
          <w:szCs w:val="20"/>
        </w:rPr>
        <w:t xml:space="preserve"> sure to download </w:t>
      </w:r>
      <w:r w:rsidR="002C3209">
        <w:rPr>
          <w:rFonts w:ascii="Arial" w:hAnsi="Arial" w:cs="Arial"/>
          <w:sz w:val="20"/>
          <w:szCs w:val="20"/>
        </w:rPr>
        <w:t>three</w:t>
      </w:r>
      <w:r w:rsidR="002C3209" w:rsidRPr="00270737">
        <w:rPr>
          <w:rFonts w:ascii="Arial" w:hAnsi="Arial" w:cs="Arial"/>
          <w:sz w:val="20"/>
          <w:szCs w:val="20"/>
        </w:rPr>
        <w:t xml:space="preserve"> </w:t>
      </w:r>
      <w:r w:rsidRPr="00270737">
        <w:rPr>
          <w:rFonts w:ascii="Arial" w:hAnsi="Arial" w:cs="Arial"/>
          <w:sz w:val="20"/>
          <w:szCs w:val="20"/>
        </w:rPr>
        <w:t xml:space="preserve">types of files for each of the IQI and PSI modules: (1) </w:t>
      </w:r>
      <w:proofErr w:type="spellStart"/>
      <w:r w:rsidR="002C3209" w:rsidRPr="002C3209">
        <w:rPr>
          <w:rFonts w:ascii="Arial" w:hAnsi="Arial" w:cs="Arial"/>
          <w:sz w:val="20"/>
          <w:szCs w:val="20"/>
        </w:rPr>
        <w:t>Technical_Specifications</w:t>
      </w:r>
      <w:proofErr w:type="spellEnd"/>
      <w:r w:rsidR="00A4312D">
        <w:rPr>
          <w:rFonts w:ascii="Arial" w:hAnsi="Arial" w:cs="Arial"/>
          <w:sz w:val="20"/>
          <w:szCs w:val="20"/>
        </w:rPr>
        <w:t>,</w:t>
      </w:r>
      <w:r w:rsidRPr="00270737">
        <w:rPr>
          <w:rFonts w:ascii="Arial" w:hAnsi="Arial" w:cs="Arial"/>
          <w:sz w:val="20"/>
          <w:szCs w:val="20"/>
        </w:rPr>
        <w:t xml:space="preserve"> which provides detailed information about definitions for the QIs, (2) the QI </w:t>
      </w:r>
      <w:r w:rsidR="002C3209">
        <w:rPr>
          <w:rFonts w:ascii="Arial" w:hAnsi="Arial" w:cs="Arial"/>
          <w:sz w:val="20"/>
          <w:szCs w:val="20"/>
        </w:rPr>
        <w:t>S</w:t>
      </w:r>
      <w:r w:rsidR="002C3209" w:rsidRPr="00270737">
        <w:rPr>
          <w:rFonts w:ascii="Arial" w:hAnsi="Arial" w:cs="Arial"/>
          <w:sz w:val="20"/>
          <w:szCs w:val="20"/>
        </w:rPr>
        <w:t>oftware</w:t>
      </w:r>
      <w:r w:rsidR="00A4312D">
        <w:rPr>
          <w:rFonts w:ascii="Arial" w:hAnsi="Arial" w:cs="Arial"/>
          <w:sz w:val="20"/>
          <w:szCs w:val="20"/>
        </w:rPr>
        <w:t>,</w:t>
      </w:r>
      <w:r w:rsidRPr="00270737">
        <w:rPr>
          <w:rFonts w:ascii="Arial" w:hAnsi="Arial" w:cs="Arial"/>
          <w:sz w:val="20"/>
          <w:szCs w:val="20"/>
        </w:rPr>
        <w:t xml:space="preserve"> which includes SAS programs or a free Windows application for calculating the QIs</w:t>
      </w:r>
      <w:r w:rsidR="002C3209">
        <w:rPr>
          <w:rFonts w:ascii="Arial" w:hAnsi="Arial" w:cs="Arial"/>
          <w:sz w:val="20"/>
          <w:szCs w:val="20"/>
        </w:rPr>
        <w:t>, and (3) the QI Software Instructions</w:t>
      </w:r>
      <w:r w:rsidR="00A4312D">
        <w:rPr>
          <w:rFonts w:ascii="Arial" w:hAnsi="Arial" w:cs="Arial"/>
          <w:sz w:val="20"/>
          <w:szCs w:val="20"/>
        </w:rPr>
        <w:t>,</w:t>
      </w:r>
      <w:r w:rsidR="002C3209">
        <w:rPr>
          <w:rFonts w:ascii="Arial" w:hAnsi="Arial" w:cs="Arial"/>
          <w:sz w:val="20"/>
          <w:szCs w:val="20"/>
        </w:rPr>
        <w:t xml:space="preserve"> which provide step-by-ste</w:t>
      </w:r>
      <w:r w:rsidR="00A4312D">
        <w:rPr>
          <w:rFonts w:ascii="Arial" w:hAnsi="Arial" w:cs="Arial"/>
          <w:sz w:val="20"/>
          <w:szCs w:val="20"/>
        </w:rPr>
        <w:t>p</w:t>
      </w:r>
      <w:r w:rsidR="002C3209">
        <w:rPr>
          <w:rFonts w:ascii="Arial" w:hAnsi="Arial" w:cs="Arial"/>
          <w:sz w:val="20"/>
          <w:szCs w:val="20"/>
        </w:rPr>
        <w:t xml:space="preserve"> instructions of how to run the software</w:t>
      </w:r>
      <w:r w:rsidRPr="00270737">
        <w:rPr>
          <w:rFonts w:ascii="Arial" w:hAnsi="Arial" w:cs="Arial"/>
          <w:sz w:val="20"/>
          <w:szCs w:val="20"/>
        </w:rPr>
        <w:t>.</w:t>
      </w:r>
    </w:p>
    <w:p w14:paraId="78A717DE" w14:textId="77777777" w:rsidR="00A873D5" w:rsidRDefault="00412324" w:rsidP="0029592F">
      <w:pPr>
        <w:pStyle w:val="Heading2"/>
      </w:pPr>
      <w:r w:rsidRPr="00FD6A76">
        <w:t>Types of Rates for Quality Indicators</w:t>
      </w:r>
    </w:p>
    <w:p w14:paraId="3D4B906A" w14:textId="77777777" w:rsidR="00537666" w:rsidRDefault="00412324" w:rsidP="00FD6A76">
      <w:pPr>
        <w:rPr>
          <w:rFonts w:ascii="Arial" w:hAnsi="Arial" w:cs="Arial"/>
          <w:sz w:val="20"/>
          <w:szCs w:val="20"/>
        </w:rPr>
      </w:pPr>
      <w:r w:rsidRPr="00270737">
        <w:rPr>
          <w:rFonts w:ascii="Arial" w:hAnsi="Arial" w:cs="Arial"/>
          <w:sz w:val="20"/>
          <w:szCs w:val="20"/>
        </w:rPr>
        <w:t xml:space="preserve">The AHRQ QI software </w:t>
      </w:r>
      <w:r w:rsidR="00FD6A76">
        <w:rPr>
          <w:rFonts w:ascii="Arial" w:hAnsi="Arial" w:cs="Arial"/>
          <w:sz w:val="20"/>
          <w:szCs w:val="20"/>
        </w:rPr>
        <w:t>can</w:t>
      </w:r>
      <w:r w:rsidRPr="00270737">
        <w:rPr>
          <w:rFonts w:ascii="Arial" w:hAnsi="Arial" w:cs="Arial"/>
          <w:sz w:val="20"/>
          <w:szCs w:val="20"/>
        </w:rPr>
        <w:t xml:space="preserve"> generate four types of QI rates, which serve different purposes.  These are the observed rates, expected rates, risk-adjusted rates, and smoothed rates.  Three types of counts are involved in the calculation of each of </w:t>
      </w:r>
      <w:r w:rsidR="00F41B97">
        <w:rPr>
          <w:rFonts w:ascii="Arial" w:hAnsi="Arial" w:cs="Arial"/>
          <w:sz w:val="20"/>
          <w:szCs w:val="20"/>
        </w:rPr>
        <w:t>these</w:t>
      </w:r>
      <w:r w:rsidRPr="00270737">
        <w:rPr>
          <w:rFonts w:ascii="Arial" w:hAnsi="Arial" w:cs="Arial"/>
          <w:sz w:val="20"/>
          <w:szCs w:val="20"/>
        </w:rPr>
        <w:t xml:space="preserve"> rates, which define either the numerator or denominator for a rate. </w:t>
      </w:r>
    </w:p>
    <w:p w14:paraId="16F01A96" w14:textId="77777777" w:rsidR="00412324" w:rsidRDefault="00537666" w:rsidP="00FD6A76">
      <w:pPr>
        <w:rPr>
          <w:rFonts w:ascii="Arial" w:hAnsi="Arial" w:cs="Arial"/>
          <w:sz w:val="20"/>
          <w:szCs w:val="20"/>
        </w:rPr>
      </w:pPr>
      <w:r w:rsidRPr="00270737">
        <w:rPr>
          <w:rFonts w:ascii="Arial" w:hAnsi="Arial" w:cs="Arial"/>
          <w:sz w:val="20"/>
          <w:szCs w:val="20"/>
        </w:rPr>
        <w:t xml:space="preserve">The definitions </w:t>
      </w:r>
      <w:r>
        <w:rPr>
          <w:rFonts w:ascii="Arial" w:hAnsi="Arial" w:cs="Arial"/>
          <w:sz w:val="20"/>
          <w:szCs w:val="20"/>
        </w:rPr>
        <w:t>of the four rates and the counts used to calculate them</w:t>
      </w:r>
      <w:r w:rsidRPr="00270737">
        <w:rPr>
          <w:rFonts w:ascii="Arial" w:hAnsi="Arial" w:cs="Arial"/>
          <w:sz w:val="20"/>
          <w:szCs w:val="20"/>
        </w:rPr>
        <w:t xml:space="preserve"> </w:t>
      </w:r>
      <w:r w:rsidR="00412324" w:rsidRPr="00270737">
        <w:rPr>
          <w:rFonts w:ascii="Arial" w:hAnsi="Arial" w:cs="Arial"/>
          <w:sz w:val="20"/>
          <w:szCs w:val="20"/>
        </w:rPr>
        <w:t xml:space="preserve">are shown in the box below.  Precise definitions with mathematical detail are presented in </w:t>
      </w:r>
      <w:r w:rsidR="000025AF">
        <w:rPr>
          <w:rFonts w:ascii="Arial" w:hAnsi="Arial" w:cs="Arial"/>
          <w:sz w:val="20"/>
          <w:szCs w:val="20"/>
        </w:rPr>
        <w:t>the a</w:t>
      </w:r>
      <w:r w:rsidR="00412324" w:rsidRPr="00270737">
        <w:rPr>
          <w:rFonts w:ascii="Arial" w:hAnsi="Arial" w:cs="Arial"/>
          <w:sz w:val="20"/>
          <w:szCs w:val="20"/>
        </w:rPr>
        <w:t xml:space="preserve">ppendix.  </w:t>
      </w:r>
    </w:p>
    <w:p w14:paraId="1438AB6F" w14:textId="77777777" w:rsidR="00FD6A76" w:rsidRPr="00FD6A76" w:rsidRDefault="00221969" w:rsidP="00FD6A76">
      <w:pPr>
        <w:pStyle w:val="Heading1"/>
        <w:rPr>
          <w:b w:val="0"/>
        </w:rPr>
      </w:pPr>
      <w:r>
        <w:rPr>
          <w:b w:val="0"/>
          <w:noProof/>
          <w:color w:val="008000"/>
          <w:lang w:eastAsia="en-US"/>
        </w:rPr>
        <mc:AlternateContent>
          <mc:Choice Requires="wps">
            <w:drawing>
              <wp:inline distT="0" distB="0" distL="0" distR="0" wp14:anchorId="40A381AA" wp14:editId="5BB23D69">
                <wp:extent cx="5938520" cy="3213735"/>
                <wp:effectExtent l="9525" t="9525" r="5080" b="5715"/>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213735"/>
                        </a:xfrm>
                        <a:prstGeom prst="rect">
                          <a:avLst/>
                        </a:prstGeom>
                        <a:solidFill>
                          <a:srgbClr val="F8F8F8"/>
                        </a:solidFill>
                        <a:ln w="9525">
                          <a:solidFill>
                            <a:srgbClr val="000000"/>
                          </a:solidFill>
                          <a:miter lim="800000"/>
                          <a:headEnd/>
                          <a:tailEnd/>
                        </a:ln>
                      </wps:spPr>
                      <wps:txbx>
                        <w:txbxContent>
                          <w:p w14:paraId="2F79C282" w14:textId="77777777" w:rsidR="00EB3AAC" w:rsidRPr="00270737" w:rsidRDefault="00EB3AAC" w:rsidP="00E156B2">
                            <w:pPr>
                              <w:spacing w:before="240" w:after="60" w:line="360" w:lineRule="auto"/>
                              <w:rPr>
                                <w:rFonts w:ascii="Arial" w:hAnsi="Arial" w:cs="Arial"/>
                                <w:sz w:val="20"/>
                                <w:szCs w:val="20"/>
                              </w:rPr>
                            </w:pPr>
                            <w:r w:rsidRPr="00270737">
                              <w:rPr>
                                <w:rFonts w:ascii="Arial" w:hAnsi="Arial" w:cs="Arial"/>
                                <w:sz w:val="20"/>
                                <w:szCs w:val="20"/>
                              </w:rPr>
                              <w:t xml:space="preserve">The </w:t>
                            </w:r>
                            <w:r w:rsidRPr="00FD6A76">
                              <w:rPr>
                                <w:rFonts w:ascii="Arial" w:hAnsi="Arial" w:cs="Arial"/>
                                <w:b/>
                                <w:sz w:val="20"/>
                                <w:szCs w:val="20"/>
                              </w:rPr>
                              <w:t>rates for each indicator</w:t>
                            </w:r>
                            <w:r w:rsidRPr="00270737">
                              <w:rPr>
                                <w:rFonts w:ascii="Arial" w:hAnsi="Arial" w:cs="Arial"/>
                                <w:sz w:val="20"/>
                                <w:szCs w:val="20"/>
                              </w:rPr>
                              <w:t xml:space="preserve"> are calculated as follows: </w:t>
                            </w:r>
                          </w:p>
                          <w:p w14:paraId="6D27C5B2" w14:textId="77777777" w:rsidR="00EB3AAC" w:rsidRPr="00270737" w:rsidRDefault="00EB3AAC" w:rsidP="00E156B2">
                            <w:pPr>
                              <w:spacing w:after="60" w:line="360" w:lineRule="auto"/>
                              <w:ind w:left="180"/>
                              <w:rPr>
                                <w:rFonts w:ascii="Arial" w:hAnsi="Arial" w:cs="Arial"/>
                                <w:sz w:val="20"/>
                                <w:szCs w:val="20"/>
                              </w:rPr>
                            </w:pPr>
                            <w:r w:rsidRPr="00270737">
                              <w:rPr>
                                <w:rFonts w:ascii="Arial" w:hAnsi="Arial" w:cs="Arial"/>
                                <w:sz w:val="20"/>
                                <w:szCs w:val="20"/>
                              </w:rPr>
                              <w:t xml:space="preserve">Observed rate = </w:t>
                            </w:r>
                            <w:r w:rsidRPr="00270737">
                              <w:rPr>
                                <w:rFonts w:ascii="Arial" w:hAnsi="Arial" w:cs="Arial"/>
                                <w:b/>
                                <w:color w:val="0000FF"/>
                                <w:sz w:val="20"/>
                                <w:szCs w:val="20"/>
                              </w:rPr>
                              <w:t xml:space="preserve">Observed </w:t>
                            </w:r>
                            <w:proofErr w:type="gramStart"/>
                            <w:r w:rsidRPr="00270737">
                              <w:rPr>
                                <w:rFonts w:ascii="Arial" w:hAnsi="Arial" w:cs="Arial"/>
                                <w:b/>
                                <w:color w:val="0000FF"/>
                                <w:sz w:val="20"/>
                                <w:szCs w:val="20"/>
                              </w:rPr>
                              <w:t>events</w:t>
                            </w:r>
                            <w:r w:rsidRPr="00270737">
                              <w:rPr>
                                <w:rFonts w:ascii="Arial" w:hAnsi="Arial" w:cs="Arial"/>
                                <w:sz w:val="20"/>
                                <w:szCs w:val="20"/>
                              </w:rPr>
                              <w:t xml:space="preserve">  /</w:t>
                            </w:r>
                            <w:proofErr w:type="gramEnd"/>
                            <w:r w:rsidRPr="00270737">
                              <w:rPr>
                                <w:rFonts w:ascii="Arial" w:hAnsi="Arial" w:cs="Arial"/>
                                <w:sz w:val="20"/>
                                <w:szCs w:val="20"/>
                              </w:rPr>
                              <w:t xml:space="preserve"> </w:t>
                            </w:r>
                            <w:r w:rsidRPr="00270737">
                              <w:rPr>
                                <w:rFonts w:ascii="Arial" w:hAnsi="Arial" w:cs="Arial"/>
                                <w:b/>
                                <w:color w:val="008000"/>
                                <w:sz w:val="20"/>
                                <w:szCs w:val="20"/>
                              </w:rPr>
                              <w:t>Eligible population</w:t>
                            </w:r>
                            <w:r w:rsidRPr="00270737">
                              <w:rPr>
                                <w:rFonts w:ascii="Arial" w:hAnsi="Arial" w:cs="Arial"/>
                                <w:sz w:val="20"/>
                                <w:szCs w:val="20"/>
                              </w:rPr>
                              <w:t xml:space="preserve"> </w:t>
                            </w:r>
                          </w:p>
                          <w:p w14:paraId="29D84104" w14:textId="77777777" w:rsidR="00EB3AAC" w:rsidRPr="00270737" w:rsidRDefault="00EB3AAC" w:rsidP="00E156B2">
                            <w:pPr>
                              <w:spacing w:after="60" w:line="360" w:lineRule="auto"/>
                              <w:ind w:left="180"/>
                              <w:rPr>
                                <w:rFonts w:ascii="Arial" w:hAnsi="Arial" w:cs="Arial"/>
                                <w:sz w:val="20"/>
                                <w:szCs w:val="20"/>
                              </w:rPr>
                            </w:pPr>
                            <w:r w:rsidRPr="00270737">
                              <w:rPr>
                                <w:rFonts w:ascii="Arial" w:hAnsi="Arial" w:cs="Arial"/>
                                <w:sz w:val="20"/>
                                <w:szCs w:val="20"/>
                              </w:rPr>
                              <w:t xml:space="preserve">Expected rate = </w:t>
                            </w:r>
                            <w:r w:rsidRPr="00270737">
                              <w:rPr>
                                <w:rFonts w:ascii="Arial" w:hAnsi="Arial" w:cs="Arial"/>
                                <w:b/>
                                <w:color w:val="CC0000"/>
                                <w:sz w:val="20"/>
                                <w:szCs w:val="20"/>
                              </w:rPr>
                              <w:t>Expected events</w:t>
                            </w:r>
                            <w:r w:rsidRPr="00270737">
                              <w:rPr>
                                <w:rFonts w:ascii="Arial" w:hAnsi="Arial" w:cs="Arial"/>
                                <w:sz w:val="20"/>
                                <w:szCs w:val="20"/>
                              </w:rPr>
                              <w:t xml:space="preserve"> / </w:t>
                            </w:r>
                            <w:r w:rsidRPr="00270737">
                              <w:rPr>
                                <w:rFonts w:ascii="Arial" w:hAnsi="Arial" w:cs="Arial"/>
                                <w:b/>
                                <w:color w:val="008000"/>
                                <w:sz w:val="20"/>
                                <w:szCs w:val="20"/>
                              </w:rPr>
                              <w:t>Eligible population</w:t>
                            </w:r>
                            <w:r w:rsidRPr="00270737">
                              <w:rPr>
                                <w:rFonts w:ascii="Arial" w:hAnsi="Arial" w:cs="Arial"/>
                                <w:sz w:val="20"/>
                                <w:szCs w:val="20"/>
                              </w:rPr>
                              <w:t xml:space="preserve"> </w:t>
                            </w:r>
                          </w:p>
                          <w:p w14:paraId="6842F9F6" w14:textId="77777777" w:rsidR="00EB3AAC" w:rsidRPr="00270737" w:rsidRDefault="00EB3AAC" w:rsidP="00E156B2">
                            <w:pPr>
                              <w:tabs>
                                <w:tab w:val="left" w:pos="3060"/>
                              </w:tabs>
                              <w:spacing w:after="60" w:line="360" w:lineRule="auto"/>
                              <w:ind w:left="3060" w:hanging="2880"/>
                              <w:rPr>
                                <w:rFonts w:ascii="Arial" w:hAnsi="Arial" w:cs="Arial"/>
                                <w:sz w:val="20"/>
                                <w:szCs w:val="20"/>
                              </w:rPr>
                            </w:pPr>
                            <w:r w:rsidRPr="00270737">
                              <w:rPr>
                                <w:rFonts w:ascii="Arial" w:hAnsi="Arial" w:cs="Arial"/>
                                <w:sz w:val="20"/>
                                <w:szCs w:val="20"/>
                              </w:rPr>
                              <w:t>Risk-adjusted rate = (</w:t>
                            </w:r>
                            <w:r w:rsidRPr="00270737">
                              <w:rPr>
                                <w:rFonts w:ascii="Arial" w:hAnsi="Arial" w:cs="Arial"/>
                                <w:b/>
                                <w:color w:val="0000FF"/>
                                <w:sz w:val="20"/>
                                <w:szCs w:val="20"/>
                              </w:rPr>
                              <w:t>Observed events</w:t>
                            </w:r>
                            <w:r w:rsidRPr="00270737">
                              <w:rPr>
                                <w:rFonts w:ascii="Arial" w:hAnsi="Arial" w:cs="Arial"/>
                                <w:sz w:val="20"/>
                                <w:szCs w:val="20"/>
                              </w:rPr>
                              <w:t xml:space="preserve"> / </w:t>
                            </w:r>
                            <w:r w:rsidRPr="00270737">
                              <w:rPr>
                                <w:rFonts w:ascii="Arial" w:hAnsi="Arial" w:cs="Arial"/>
                                <w:b/>
                                <w:color w:val="CC0000"/>
                                <w:sz w:val="20"/>
                                <w:szCs w:val="20"/>
                              </w:rPr>
                              <w:t xml:space="preserve">Expected </w:t>
                            </w:r>
                            <w:proofErr w:type="gramStart"/>
                            <w:r w:rsidRPr="00270737">
                              <w:rPr>
                                <w:rFonts w:ascii="Arial" w:hAnsi="Arial" w:cs="Arial"/>
                                <w:b/>
                                <w:color w:val="CC0000"/>
                                <w:sz w:val="20"/>
                                <w:szCs w:val="20"/>
                              </w:rPr>
                              <w:t>events</w:t>
                            </w:r>
                            <w:r w:rsidRPr="00270737">
                              <w:rPr>
                                <w:rFonts w:ascii="Arial" w:hAnsi="Arial" w:cs="Arial"/>
                                <w:sz w:val="20"/>
                                <w:szCs w:val="20"/>
                              </w:rPr>
                              <w:t xml:space="preserve"> )</w:t>
                            </w:r>
                            <w:proofErr w:type="gramEnd"/>
                            <w:r w:rsidRPr="00270737">
                              <w:rPr>
                                <w:rFonts w:ascii="Arial" w:hAnsi="Arial" w:cs="Arial"/>
                                <w:sz w:val="20"/>
                                <w:szCs w:val="20"/>
                              </w:rPr>
                              <w:t xml:space="preserve"> * reference population rate</w:t>
                            </w:r>
                          </w:p>
                          <w:p w14:paraId="6C7C4574" w14:textId="77777777" w:rsidR="00EB3AAC" w:rsidRPr="00270737" w:rsidRDefault="00EB3AAC" w:rsidP="00FD6A76">
                            <w:pPr>
                              <w:spacing w:after="240" w:line="360" w:lineRule="auto"/>
                              <w:ind w:left="180"/>
                              <w:rPr>
                                <w:rFonts w:ascii="Arial" w:hAnsi="Arial" w:cs="Arial"/>
                                <w:sz w:val="20"/>
                                <w:szCs w:val="20"/>
                              </w:rPr>
                            </w:pPr>
                            <w:r w:rsidRPr="00270737">
                              <w:rPr>
                                <w:rFonts w:ascii="Arial" w:hAnsi="Arial" w:cs="Arial"/>
                                <w:sz w:val="20"/>
                                <w:szCs w:val="20"/>
                              </w:rPr>
                              <w:t xml:space="preserve">Smoothed </w:t>
                            </w:r>
                            <w:proofErr w:type="gramStart"/>
                            <w:r w:rsidRPr="00270737">
                              <w:rPr>
                                <w:rFonts w:ascii="Arial" w:hAnsi="Arial" w:cs="Arial"/>
                                <w:sz w:val="20"/>
                                <w:szCs w:val="20"/>
                              </w:rPr>
                              <w:t>rate  =</w:t>
                            </w:r>
                            <w:proofErr w:type="gramEnd"/>
                            <w:r w:rsidRPr="00270737">
                              <w:rPr>
                                <w:rFonts w:ascii="Arial" w:hAnsi="Arial" w:cs="Arial"/>
                                <w:sz w:val="20"/>
                                <w:szCs w:val="20"/>
                              </w:rPr>
                              <w:t xml:space="preserve">  Risk-adjusted rate * weight – reference population rate *</w:t>
                            </w:r>
                            <w:r>
                              <w:rPr>
                                <w:rFonts w:ascii="Arial" w:hAnsi="Arial" w:cs="Arial"/>
                                <w:sz w:val="20"/>
                                <w:szCs w:val="20"/>
                              </w:rPr>
                              <w:t xml:space="preserve"> </w:t>
                            </w:r>
                            <w:r w:rsidRPr="00270737">
                              <w:rPr>
                                <w:rFonts w:ascii="Arial" w:hAnsi="Arial" w:cs="Arial"/>
                                <w:sz w:val="20"/>
                                <w:szCs w:val="20"/>
                              </w:rPr>
                              <w:t>(1</w:t>
                            </w:r>
                            <w:r>
                              <w:rPr>
                                <w:rFonts w:ascii="Arial" w:hAnsi="Arial" w:cs="Arial"/>
                                <w:sz w:val="20"/>
                                <w:szCs w:val="20"/>
                              </w:rPr>
                              <w:t xml:space="preserve"> − </w:t>
                            </w:r>
                            <w:r w:rsidRPr="00270737">
                              <w:rPr>
                                <w:rFonts w:ascii="Arial" w:hAnsi="Arial" w:cs="Arial"/>
                                <w:sz w:val="20"/>
                                <w:szCs w:val="20"/>
                              </w:rPr>
                              <w:t>weight)</w:t>
                            </w:r>
                          </w:p>
                          <w:p w14:paraId="76817357" w14:textId="77777777" w:rsidR="00EB3AAC" w:rsidRPr="00270737" w:rsidRDefault="00EB3AAC" w:rsidP="00E156B2">
                            <w:pPr>
                              <w:spacing w:before="240"/>
                              <w:ind w:left="720" w:hanging="720"/>
                              <w:rPr>
                                <w:rFonts w:ascii="Arial" w:hAnsi="Arial" w:cs="Arial"/>
                                <w:sz w:val="20"/>
                                <w:szCs w:val="20"/>
                              </w:rPr>
                            </w:pPr>
                            <w:r w:rsidRPr="00270737">
                              <w:rPr>
                                <w:rFonts w:ascii="Arial" w:hAnsi="Arial" w:cs="Arial"/>
                                <w:sz w:val="20"/>
                                <w:szCs w:val="20"/>
                              </w:rPr>
                              <w:t xml:space="preserve">The </w:t>
                            </w:r>
                            <w:r w:rsidRPr="00270737">
                              <w:rPr>
                                <w:rFonts w:ascii="Arial" w:hAnsi="Arial" w:cs="Arial"/>
                                <w:b/>
                                <w:sz w:val="20"/>
                                <w:szCs w:val="20"/>
                              </w:rPr>
                              <w:t>counts</w:t>
                            </w:r>
                            <w:r w:rsidRPr="00270737">
                              <w:rPr>
                                <w:rFonts w:ascii="Arial" w:hAnsi="Arial" w:cs="Arial"/>
                                <w:sz w:val="20"/>
                                <w:szCs w:val="20"/>
                              </w:rPr>
                              <w:t xml:space="preserve"> that are used to calculate the rates of each indicator are determined as follows:</w:t>
                            </w:r>
                          </w:p>
                          <w:p w14:paraId="5F32C8B7" w14:textId="77777777" w:rsidR="00EB3AAC" w:rsidRPr="00270737" w:rsidRDefault="00EB3AAC" w:rsidP="00E156B2">
                            <w:pPr>
                              <w:ind w:left="180"/>
                              <w:rPr>
                                <w:rFonts w:ascii="Arial" w:hAnsi="Arial" w:cs="Arial"/>
                                <w:sz w:val="20"/>
                                <w:szCs w:val="20"/>
                              </w:rPr>
                            </w:pPr>
                            <w:r w:rsidRPr="00270737">
                              <w:rPr>
                                <w:rFonts w:ascii="Arial" w:hAnsi="Arial" w:cs="Arial"/>
                                <w:b/>
                                <w:color w:val="008000"/>
                                <w:sz w:val="20"/>
                                <w:szCs w:val="20"/>
                              </w:rPr>
                              <w:t>Eligible population</w:t>
                            </w:r>
                            <w:r w:rsidRPr="00270737">
                              <w:rPr>
                                <w:rFonts w:ascii="Arial" w:hAnsi="Arial" w:cs="Arial"/>
                                <w:sz w:val="20"/>
                                <w:szCs w:val="20"/>
                              </w:rPr>
                              <w:t xml:space="preserve"> = for each QI indicator, the total number of a hospital’s discharges that qualif</w:t>
                            </w:r>
                            <w:r>
                              <w:rPr>
                                <w:rFonts w:ascii="Arial" w:hAnsi="Arial" w:cs="Arial"/>
                                <w:sz w:val="20"/>
                                <w:szCs w:val="20"/>
                              </w:rPr>
                              <w:t>ied</w:t>
                            </w:r>
                            <w:r w:rsidRPr="00270737">
                              <w:rPr>
                                <w:rFonts w:ascii="Arial" w:hAnsi="Arial" w:cs="Arial"/>
                                <w:sz w:val="20"/>
                                <w:szCs w:val="20"/>
                              </w:rPr>
                              <w:t xml:space="preserve"> for the eligible population for that specific indicator </w:t>
                            </w:r>
                          </w:p>
                          <w:p w14:paraId="3A4AF4EA" w14:textId="77777777" w:rsidR="00EB3AAC" w:rsidRPr="00270737" w:rsidRDefault="00EB3AAC" w:rsidP="00E156B2">
                            <w:pPr>
                              <w:ind w:left="180"/>
                              <w:rPr>
                                <w:rFonts w:ascii="Arial" w:hAnsi="Arial" w:cs="Arial"/>
                                <w:sz w:val="20"/>
                                <w:szCs w:val="20"/>
                              </w:rPr>
                            </w:pPr>
                            <w:r w:rsidRPr="00270737">
                              <w:rPr>
                                <w:rFonts w:ascii="Arial" w:hAnsi="Arial" w:cs="Arial"/>
                                <w:b/>
                                <w:color w:val="0000FF"/>
                                <w:sz w:val="20"/>
                                <w:szCs w:val="20"/>
                              </w:rPr>
                              <w:t>Observed events</w:t>
                            </w:r>
                            <w:r w:rsidRPr="00270737">
                              <w:rPr>
                                <w:rFonts w:ascii="Arial" w:hAnsi="Arial" w:cs="Arial"/>
                                <w:sz w:val="20"/>
                                <w:szCs w:val="20"/>
                              </w:rPr>
                              <w:t xml:space="preserve"> = for each QI indicator, the total sum of events that occurred in the eligible population for that specific indicator</w:t>
                            </w:r>
                          </w:p>
                          <w:p w14:paraId="68A28614" w14:textId="77777777" w:rsidR="00EB3AAC" w:rsidRPr="00270737" w:rsidRDefault="00EB3AAC" w:rsidP="00FD6A76">
                            <w:pPr>
                              <w:spacing w:after="0"/>
                              <w:ind w:left="180"/>
                              <w:rPr>
                                <w:rFonts w:ascii="Arial" w:hAnsi="Arial" w:cs="Arial"/>
                                <w:sz w:val="20"/>
                                <w:szCs w:val="20"/>
                              </w:rPr>
                            </w:pPr>
                            <w:r w:rsidRPr="00270737">
                              <w:rPr>
                                <w:rFonts w:ascii="Arial" w:hAnsi="Arial" w:cs="Arial"/>
                                <w:b/>
                                <w:color w:val="CC0000"/>
                                <w:sz w:val="20"/>
                                <w:szCs w:val="20"/>
                              </w:rPr>
                              <w:t>Expected events</w:t>
                            </w:r>
                            <w:r w:rsidRPr="00270737">
                              <w:rPr>
                                <w:rFonts w:ascii="Arial" w:hAnsi="Arial" w:cs="Arial"/>
                                <w:sz w:val="20"/>
                                <w:szCs w:val="20"/>
                              </w:rPr>
                              <w:t xml:space="preserve"> = for each QI indicator, the total sum of events expected to occur for that specific indicator if the hospital had average performance comparable to the reference population, considering its case</w:t>
                            </w:r>
                            <w:r>
                              <w:rPr>
                                <w:rFonts w:ascii="Arial" w:hAnsi="Arial" w:cs="Arial"/>
                                <w:sz w:val="20"/>
                                <w:szCs w:val="20"/>
                              </w:rPr>
                              <w:t xml:space="preserve"> </w:t>
                            </w:r>
                            <w:r w:rsidRPr="00270737">
                              <w:rPr>
                                <w:rFonts w:ascii="Arial" w:hAnsi="Arial" w:cs="Arial"/>
                                <w:sz w:val="20"/>
                                <w:szCs w:val="20"/>
                              </w:rPr>
                              <w:t>mix</w:t>
                            </w:r>
                          </w:p>
                          <w:p w14:paraId="3DFE9BA3" w14:textId="77777777" w:rsidR="00EB3AAC" w:rsidRDefault="00EB3AAC" w:rsidP="00FD6A7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67.6pt;height:2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" fillcolor="#f8f8f8">
                <v:textbox>
                  <w:txbxContent>
                    <w:p w14:paraId="2F79C282" w14:textId="77777777" w:rsidR="00EB3AAC" w:rsidRPr="00270737" w:rsidRDefault="00EB3AAC" w:rsidP="00E156B2">
                      <w:pPr>
                        <w:spacing w:before="240" w:after="60" w:line="360" w:lineRule="auto"/>
                        <w:rPr>
                          <w:rFonts w:ascii="Arial" w:hAnsi="Arial" w:cs="Arial"/>
                          <w:sz w:val="20"/>
                          <w:szCs w:val="20"/>
                        </w:rPr>
                      </w:pPr>
                      <w:r w:rsidRPr="00270737">
                        <w:rPr>
                          <w:rFonts w:ascii="Arial" w:hAnsi="Arial" w:cs="Arial"/>
                          <w:sz w:val="20"/>
                          <w:szCs w:val="20"/>
                        </w:rPr>
                        <w:t xml:space="preserve">The </w:t>
                      </w:r>
                      <w:r w:rsidRPr="00FD6A76">
                        <w:rPr>
                          <w:rFonts w:ascii="Arial" w:hAnsi="Arial" w:cs="Arial"/>
                          <w:b/>
                          <w:sz w:val="20"/>
                          <w:szCs w:val="20"/>
                        </w:rPr>
                        <w:t>rates for each indicator</w:t>
                      </w:r>
                      <w:r w:rsidRPr="00270737">
                        <w:rPr>
                          <w:rFonts w:ascii="Arial" w:hAnsi="Arial" w:cs="Arial"/>
                          <w:sz w:val="20"/>
                          <w:szCs w:val="20"/>
                        </w:rPr>
                        <w:t xml:space="preserve"> are calculated as follows: </w:t>
                      </w:r>
                    </w:p>
                    <w:p w14:paraId="6D27C5B2" w14:textId="77777777" w:rsidR="00EB3AAC" w:rsidRPr="00270737" w:rsidRDefault="00EB3AAC" w:rsidP="00E156B2">
                      <w:pPr>
                        <w:spacing w:after="60" w:line="360" w:lineRule="auto"/>
                        <w:ind w:left="180"/>
                        <w:rPr>
                          <w:rFonts w:ascii="Arial" w:hAnsi="Arial" w:cs="Arial"/>
                          <w:sz w:val="20"/>
                          <w:szCs w:val="20"/>
                        </w:rPr>
                      </w:pPr>
                      <w:r w:rsidRPr="00270737">
                        <w:rPr>
                          <w:rFonts w:ascii="Arial" w:hAnsi="Arial" w:cs="Arial"/>
                          <w:sz w:val="20"/>
                          <w:szCs w:val="20"/>
                        </w:rPr>
                        <w:t xml:space="preserve">Observed rate = </w:t>
                      </w:r>
                      <w:r w:rsidRPr="00270737">
                        <w:rPr>
                          <w:rFonts w:ascii="Arial" w:hAnsi="Arial" w:cs="Arial"/>
                          <w:b/>
                          <w:color w:val="0000FF"/>
                          <w:sz w:val="20"/>
                          <w:szCs w:val="20"/>
                        </w:rPr>
                        <w:t xml:space="preserve">Observed </w:t>
                      </w:r>
                      <w:proofErr w:type="gramStart"/>
                      <w:r w:rsidRPr="00270737">
                        <w:rPr>
                          <w:rFonts w:ascii="Arial" w:hAnsi="Arial" w:cs="Arial"/>
                          <w:b/>
                          <w:color w:val="0000FF"/>
                          <w:sz w:val="20"/>
                          <w:szCs w:val="20"/>
                        </w:rPr>
                        <w:t>events</w:t>
                      </w:r>
                      <w:r w:rsidRPr="00270737">
                        <w:rPr>
                          <w:rFonts w:ascii="Arial" w:hAnsi="Arial" w:cs="Arial"/>
                          <w:sz w:val="20"/>
                          <w:szCs w:val="20"/>
                        </w:rPr>
                        <w:t xml:space="preserve">  /</w:t>
                      </w:r>
                      <w:proofErr w:type="gramEnd"/>
                      <w:r w:rsidRPr="00270737">
                        <w:rPr>
                          <w:rFonts w:ascii="Arial" w:hAnsi="Arial" w:cs="Arial"/>
                          <w:sz w:val="20"/>
                          <w:szCs w:val="20"/>
                        </w:rPr>
                        <w:t xml:space="preserve"> </w:t>
                      </w:r>
                      <w:r w:rsidRPr="00270737">
                        <w:rPr>
                          <w:rFonts w:ascii="Arial" w:hAnsi="Arial" w:cs="Arial"/>
                          <w:b/>
                          <w:color w:val="008000"/>
                          <w:sz w:val="20"/>
                          <w:szCs w:val="20"/>
                        </w:rPr>
                        <w:t>Eligible population</w:t>
                      </w:r>
                      <w:r w:rsidRPr="00270737">
                        <w:rPr>
                          <w:rFonts w:ascii="Arial" w:hAnsi="Arial" w:cs="Arial"/>
                          <w:sz w:val="20"/>
                          <w:szCs w:val="20"/>
                        </w:rPr>
                        <w:t xml:space="preserve"> </w:t>
                      </w:r>
                    </w:p>
                    <w:p w14:paraId="29D84104" w14:textId="77777777" w:rsidR="00EB3AAC" w:rsidRPr="00270737" w:rsidRDefault="00EB3AAC" w:rsidP="00E156B2">
                      <w:pPr>
                        <w:spacing w:after="60" w:line="360" w:lineRule="auto"/>
                        <w:ind w:left="180"/>
                        <w:rPr>
                          <w:rFonts w:ascii="Arial" w:hAnsi="Arial" w:cs="Arial"/>
                          <w:sz w:val="20"/>
                          <w:szCs w:val="20"/>
                        </w:rPr>
                      </w:pPr>
                      <w:r w:rsidRPr="00270737">
                        <w:rPr>
                          <w:rFonts w:ascii="Arial" w:hAnsi="Arial" w:cs="Arial"/>
                          <w:sz w:val="20"/>
                          <w:szCs w:val="20"/>
                        </w:rPr>
                        <w:t xml:space="preserve">Expected rate = </w:t>
                      </w:r>
                      <w:r w:rsidRPr="00270737">
                        <w:rPr>
                          <w:rFonts w:ascii="Arial" w:hAnsi="Arial" w:cs="Arial"/>
                          <w:b/>
                          <w:color w:val="CC0000"/>
                          <w:sz w:val="20"/>
                          <w:szCs w:val="20"/>
                        </w:rPr>
                        <w:t>Expected events</w:t>
                      </w:r>
                      <w:r w:rsidRPr="00270737">
                        <w:rPr>
                          <w:rFonts w:ascii="Arial" w:hAnsi="Arial" w:cs="Arial"/>
                          <w:sz w:val="20"/>
                          <w:szCs w:val="20"/>
                        </w:rPr>
                        <w:t xml:space="preserve"> / </w:t>
                      </w:r>
                      <w:r w:rsidRPr="00270737">
                        <w:rPr>
                          <w:rFonts w:ascii="Arial" w:hAnsi="Arial" w:cs="Arial"/>
                          <w:b/>
                          <w:color w:val="008000"/>
                          <w:sz w:val="20"/>
                          <w:szCs w:val="20"/>
                        </w:rPr>
                        <w:t>Eligible population</w:t>
                      </w:r>
                      <w:r w:rsidRPr="00270737">
                        <w:rPr>
                          <w:rFonts w:ascii="Arial" w:hAnsi="Arial" w:cs="Arial"/>
                          <w:sz w:val="20"/>
                          <w:szCs w:val="20"/>
                        </w:rPr>
                        <w:t xml:space="preserve"> </w:t>
                      </w:r>
                    </w:p>
                    <w:p w14:paraId="6842F9F6" w14:textId="77777777" w:rsidR="00EB3AAC" w:rsidRPr="00270737" w:rsidRDefault="00EB3AAC" w:rsidP="00E156B2">
                      <w:pPr>
                        <w:tabs>
                          <w:tab w:val="left" w:pos="3060"/>
                        </w:tabs>
                        <w:spacing w:after="60" w:line="360" w:lineRule="auto"/>
                        <w:ind w:left="3060" w:hanging="2880"/>
                        <w:rPr>
                          <w:rFonts w:ascii="Arial" w:hAnsi="Arial" w:cs="Arial"/>
                          <w:sz w:val="20"/>
                          <w:szCs w:val="20"/>
                        </w:rPr>
                      </w:pPr>
                      <w:r w:rsidRPr="00270737">
                        <w:rPr>
                          <w:rFonts w:ascii="Arial" w:hAnsi="Arial" w:cs="Arial"/>
                          <w:sz w:val="20"/>
                          <w:szCs w:val="20"/>
                        </w:rPr>
                        <w:t>Risk-adjusted rate = (</w:t>
                      </w:r>
                      <w:r w:rsidRPr="00270737">
                        <w:rPr>
                          <w:rFonts w:ascii="Arial" w:hAnsi="Arial" w:cs="Arial"/>
                          <w:b/>
                          <w:color w:val="0000FF"/>
                          <w:sz w:val="20"/>
                          <w:szCs w:val="20"/>
                        </w:rPr>
                        <w:t>Observed events</w:t>
                      </w:r>
                      <w:r w:rsidRPr="00270737">
                        <w:rPr>
                          <w:rFonts w:ascii="Arial" w:hAnsi="Arial" w:cs="Arial"/>
                          <w:sz w:val="20"/>
                          <w:szCs w:val="20"/>
                        </w:rPr>
                        <w:t xml:space="preserve"> / </w:t>
                      </w:r>
                      <w:r w:rsidRPr="00270737">
                        <w:rPr>
                          <w:rFonts w:ascii="Arial" w:hAnsi="Arial" w:cs="Arial"/>
                          <w:b/>
                          <w:color w:val="CC0000"/>
                          <w:sz w:val="20"/>
                          <w:szCs w:val="20"/>
                        </w:rPr>
                        <w:t xml:space="preserve">Expected </w:t>
                      </w:r>
                      <w:proofErr w:type="gramStart"/>
                      <w:r w:rsidRPr="00270737">
                        <w:rPr>
                          <w:rFonts w:ascii="Arial" w:hAnsi="Arial" w:cs="Arial"/>
                          <w:b/>
                          <w:color w:val="CC0000"/>
                          <w:sz w:val="20"/>
                          <w:szCs w:val="20"/>
                        </w:rPr>
                        <w:t>events</w:t>
                      </w:r>
                      <w:r w:rsidRPr="00270737">
                        <w:rPr>
                          <w:rFonts w:ascii="Arial" w:hAnsi="Arial" w:cs="Arial"/>
                          <w:sz w:val="20"/>
                          <w:szCs w:val="20"/>
                        </w:rPr>
                        <w:t xml:space="preserve"> )</w:t>
                      </w:r>
                      <w:proofErr w:type="gramEnd"/>
                      <w:r w:rsidRPr="00270737">
                        <w:rPr>
                          <w:rFonts w:ascii="Arial" w:hAnsi="Arial" w:cs="Arial"/>
                          <w:sz w:val="20"/>
                          <w:szCs w:val="20"/>
                        </w:rPr>
                        <w:t xml:space="preserve"> * reference population rate</w:t>
                      </w:r>
                    </w:p>
                    <w:p w14:paraId="6C7C4574" w14:textId="77777777" w:rsidR="00EB3AAC" w:rsidRPr="00270737" w:rsidRDefault="00EB3AAC" w:rsidP="00FD6A76">
                      <w:pPr>
                        <w:spacing w:after="240" w:line="360" w:lineRule="auto"/>
                        <w:ind w:left="180"/>
                        <w:rPr>
                          <w:rFonts w:ascii="Arial" w:hAnsi="Arial" w:cs="Arial"/>
                          <w:sz w:val="20"/>
                          <w:szCs w:val="20"/>
                        </w:rPr>
                      </w:pPr>
                      <w:r w:rsidRPr="00270737">
                        <w:rPr>
                          <w:rFonts w:ascii="Arial" w:hAnsi="Arial" w:cs="Arial"/>
                          <w:sz w:val="20"/>
                          <w:szCs w:val="20"/>
                        </w:rPr>
                        <w:t xml:space="preserve">Smoothed </w:t>
                      </w:r>
                      <w:proofErr w:type="gramStart"/>
                      <w:r w:rsidRPr="00270737">
                        <w:rPr>
                          <w:rFonts w:ascii="Arial" w:hAnsi="Arial" w:cs="Arial"/>
                          <w:sz w:val="20"/>
                          <w:szCs w:val="20"/>
                        </w:rPr>
                        <w:t>rate  =</w:t>
                      </w:r>
                      <w:proofErr w:type="gramEnd"/>
                      <w:r w:rsidRPr="00270737">
                        <w:rPr>
                          <w:rFonts w:ascii="Arial" w:hAnsi="Arial" w:cs="Arial"/>
                          <w:sz w:val="20"/>
                          <w:szCs w:val="20"/>
                        </w:rPr>
                        <w:t xml:space="preserve">  Risk-adjusted rate * weight – reference population rate *</w:t>
                      </w:r>
                      <w:r>
                        <w:rPr>
                          <w:rFonts w:ascii="Arial" w:hAnsi="Arial" w:cs="Arial"/>
                          <w:sz w:val="20"/>
                          <w:szCs w:val="20"/>
                        </w:rPr>
                        <w:t xml:space="preserve"> </w:t>
                      </w:r>
                      <w:r w:rsidRPr="00270737">
                        <w:rPr>
                          <w:rFonts w:ascii="Arial" w:hAnsi="Arial" w:cs="Arial"/>
                          <w:sz w:val="20"/>
                          <w:szCs w:val="20"/>
                        </w:rPr>
                        <w:t>(1</w:t>
                      </w:r>
                      <w:r>
                        <w:rPr>
                          <w:rFonts w:ascii="Arial" w:hAnsi="Arial" w:cs="Arial"/>
                          <w:sz w:val="20"/>
                          <w:szCs w:val="20"/>
                        </w:rPr>
                        <w:t xml:space="preserve"> − </w:t>
                      </w:r>
                      <w:r w:rsidRPr="00270737">
                        <w:rPr>
                          <w:rFonts w:ascii="Arial" w:hAnsi="Arial" w:cs="Arial"/>
                          <w:sz w:val="20"/>
                          <w:szCs w:val="20"/>
                        </w:rPr>
                        <w:t>weight)</w:t>
                      </w:r>
                    </w:p>
                    <w:p w14:paraId="76817357" w14:textId="77777777" w:rsidR="00EB3AAC" w:rsidRPr="00270737" w:rsidRDefault="00EB3AAC" w:rsidP="00E156B2">
                      <w:pPr>
                        <w:spacing w:before="240"/>
                        <w:ind w:left="720" w:hanging="720"/>
                        <w:rPr>
                          <w:rFonts w:ascii="Arial" w:hAnsi="Arial" w:cs="Arial"/>
                          <w:sz w:val="20"/>
                          <w:szCs w:val="20"/>
                        </w:rPr>
                      </w:pPr>
                      <w:r w:rsidRPr="00270737">
                        <w:rPr>
                          <w:rFonts w:ascii="Arial" w:hAnsi="Arial" w:cs="Arial"/>
                          <w:sz w:val="20"/>
                          <w:szCs w:val="20"/>
                        </w:rPr>
                        <w:t xml:space="preserve">The </w:t>
                      </w:r>
                      <w:r w:rsidRPr="00270737">
                        <w:rPr>
                          <w:rFonts w:ascii="Arial" w:hAnsi="Arial" w:cs="Arial"/>
                          <w:b/>
                          <w:sz w:val="20"/>
                          <w:szCs w:val="20"/>
                        </w:rPr>
                        <w:t>counts</w:t>
                      </w:r>
                      <w:r w:rsidRPr="00270737">
                        <w:rPr>
                          <w:rFonts w:ascii="Arial" w:hAnsi="Arial" w:cs="Arial"/>
                          <w:sz w:val="20"/>
                          <w:szCs w:val="20"/>
                        </w:rPr>
                        <w:t xml:space="preserve"> that are used to calculate the rates of each indicator are determined as follows:</w:t>
                      </w:r>
                    </w:p>
                    <w:p w14:paraId="5F32C8B7" w14:textId="77777777" w:rsidR="00EB3AAC" w:rsidRPr="00270737" w:rsidRDefault="00EB3AAC" w:rsidP="00E156B2">
                      <w:pPr>
                        <w:ind w:left="180"/>
                        <w:rPr>
                          <w:rFonts w:ascii="Arial" w:hAnsi="Arial" w:cs="Arial"/>
                          <w:sz w:val="20"/>
                          <w:szCs w:val="20"/>
                        </w:rPr>
                      </w:pPr>
                      <w:r w:rsidRPr="00270737">
                        <w:rPr>
                          <w:rFonts w:ascii="Arial" w:hAnsi="Arial" w:cs="Arial"/>
                          <w:b/>
                          <w:color w:val="008000"/>
                          <w:sz w:val="20"/>
                          <w:szCs w:val="20"/>
                        </w:rPr>
                        <w:t>Eligible population</w:t>
                      </w:r>
                      <w:r w:rsidRPr="00270737">
                        <w:rPr>
                          <w:rFonts w:ascii="Arial" w:hAnsi="Arial" w:cs="Arial"/>
                          <w:sz w:val="20"/>
                          <w:szCs w:val="20"/>
                        </w:rPr>
                        <w:t xml:space="preserve"> = for each QI indicator, the total number of a hospital’s discharges that qualif</w:t>
                      </w:r>
                      <w:r>
                        <w:rPr>
                          <w:rFonts w:ascii="Arial" w:hAnsi="Arial" w:cs="Arial"/>
                          <w:sz w:val="20"/>
                          <w:szCs w:val="20"/>
                        </w:rPr>
                        <w:t>ied</w:t>
                      </w:r>
                      <w:r w:rsidRPr="00270737">
                        <w:rPr>
                          <w:rFonts w:ascii="Arial" w:hAnsi="Arial" w:cs="Arial"/>
                          <w:sz w:val="20"/>
                          <w:szCs w:val="20"/>
                        </w:rPr>
                        <w:t xml:space="preserve"> for the eligible population for that specific indicator </w:t>
                      </w:r>
                    </w:p>
                    <w:p w14:paraId="3A4AF4EA" w14:textId="77777777" w:rsidR="00EB3AAC" w:rsidRPr="00270737" w:rsidRDefault="00EB3AAC" w:rsidP="00E156B2">
                      <w:pPr>
                        <w:ind w:left="180"/>
                        <w:rPr>
                          <w:rFonts w:ascii="Arial" w:hAnsi="Arial" w:cs="Arial"/>
                          <w:sz w:val="20"/>
                          <w:szCs w:val="20"/>
                        </w:rPr>
                      </w:pPr>
                      <w:r w:rsidRPr="00270737">
                        <w:rPr>
                          <w:rFonts w:ascii="Arial" w:hAnsi="Arial" w:cs="Arial"/>
                          <w:b/>
                          <w:color w:val="0000FF"/>
                          <w:sz w:val="20"/>
                          <w:szCs w:val="20"/>
                        </w:rPr>
                        <w:t>Observed events</w:t>
                      </w:r>
                      <w:r w:rsidRPr="00270737">
                        <w:rPr>
                          <w:rFonts w:ascii="Arial" w:hAnsi="Arial" w:cs="Arial"/>
                          <w:sz w:val="20"/>
                          <w:szCs w:val="20"/>
                        </w:rPr>
                        <w:t xml:space="preserve"> = for each QI indicator, the total sum of events that occurred in the eligible population for that specific indicator</w:t>
                      </w:r>
                    </w:p>
                    <w:p w14:paraId="68A28614" w14:textId="77777777" w:rsidR="00EB3AAC" w:rsidRPr="00270737" w:rsidRDefault="00EB3AAC" w:rsidP="00FD6A76">
                      <w:pPr>
                        <w:spacing w:after="0"/>
                        <w:ind w:left="180"/>
                        <w:rPr>
                          <w:rFonts w:ascii="Arial" w:hAnsi="Arial" w:cs="Arial"/>
                          <w:sz w:val="20"/>
                          <w:szCs w:val="20"/>
                        </w:rPr>
                      </w:pPr>
                      <w:r w:rsidRPr="00270737">
                        <w:rPr>
                          <w:rFonts w:ascii="Arial" w:hAnsi="Arial" w:cs="Arial"/>
                          <w:b/>
                          <w:color w:val="CC0000"/>
                          <w:sz w:val="20"/>
                          <w:szCs w:val="20"/>
                        </w:rPr>
                        <w:t>Expected events</w:t>
                      </w:r>
                      <w:r w:rsidRPr="00270737">
                        <w:rPr>
                          <w:rFonts w:ascii="Arial" w:hAnsi="Arial" w:cs="Arial"/>
                          <w:sz w:val="20"/>
                          <w:szCs w:val="20"/>
                        </w:rPr>
                        <w:t xml:space="preserve"> = for each QI indicator, the total sum of events expected to occur for that specific indicator if the hospital had average performance comparable to the reference population, considering its case</w:t>
                      </w:r>
                      <w:r>
                        <w:rPr>
                          <w:rFonts w:ascii="Arial" w:hAnsi="Arial" w:cs="Arial"/>
                          <w:sz w:val="20"/>
                          <w:szCs w:val="20"/>
                        </w:rPr>
                        <w:t xml:space="preserve"> </w:t>
                      </w:r>
                      <w:r w:rsidRPr="00270737">
                        <w:rPr>
                          <w:rFonts w:ascii="Arial" w:hAnsi="Arial" w:cs="Arial"/>
                          <w:sz w:val="20"/>
                          <w:szCs w:val="20"/>
                        </w:rPr>
                        <w:t>mix</w:t>
                      </w:r>
                    </w:p>
                    <w:p w14:paraId="3DFE9BA3" w14:textId="77777777" w:rsidR="00EB3AAC" w:rsidRDefault="00EB3AAC" w:rsidP="00FD6A76"/>
                  </w:txbxContent>
                </v:textbox>
                <w10:anchorlock/>
              </v:shape>
            </w:pict>
          </mc:Fallback>
        </mc:AlternateContent>
      </w:r>
    </w:p>
    <w:p w14:paraId="5D158AFA" w14:textId="77777777" w:rsidR="00FD6A76" w:rsidRDefault="00FD6A76" w:rsidP="00412324">
      <w:pPr>
        <w:rPr>
          <w:rFonts w:ascii="Arial" w:hAnsi="Arial" w:cs="Arial"/>
          <w:sz w:val="20"/>
          <w:szCs w:val="20"/>
        </w:rPr>
      </w:pPr>
    </w:p>
    <w:p w14:paraId="1E8187DE" w14:textId="77777777" w:rsidR="00A873D5" w:rsidRDefault="00412324" w:rsidP="0029592F">
      <w:pPr>
        <w:pStyle w:val="Heading2"/>
        <w:spacing w:before="240"/>
      </w:pPr>
      <w:r w:rsidRPr="00270737">
        <w:t>Data Used in Calculating the QI Rates</w:t>
      </w:r>
    </w:p>
    <w:p w14:paraId="6A460A77" w14:textId="77777777" w:rsidR="00412324" w:rsidRPr="00270737" w:rsidRDefault="00412324" w:rsidP="00412324">
      <w:pPr>
        <w:rPr>
          <w:rFonts w:ascii="Arial" w:hAnsi="Arial" w:cs="Arial"/>
          <w:sz w:val="20"/>
          <w:szCs w:val="20"/>
        </w:rPr>
      </w:pPr>
      <w:proofErr w:type="gramStart"/>
      <w:r w:rsidRPr="00270737">
        <w:rPr>
          <w:rFonts w:ascii="Arial" w:hAnsi="Arial" w:cs="Arial"/>
          <w:b/>
          <w:sz w:val="20"/>
          <w:szCs w:val="20"/>
        </w:rPr>
        <w:t>Reference Population for the QIs.</w:t>
      </w:r>
      <w:proofErr w:type="gramEnd"/>
      <w:r w:rsidRPr="00270737">
        <w:rPr>
          <w:rFonts w:ascii="Arial" w:hAnsi="Arial" w:cs="Arial"/>
          <w:sz w:val="20"/>
          <w:szCs w:val="20"/>
        </w:rPr>
        <w:t xml:space="preserve">  The expected, risk-adjusted, and smoothed rates for the hospital-level QIs are calculated using data for a reference population.  AHRQ uses the </w:t>
      </w:r>
      <w:r w:rsidR="00762420">
        <w:rPr>
          <w:rFonts w:ascii="Arial" w:hAnsi="Arial" w:cs="Arial"/>
          <w:sz w:val="20"/>
          <w:szCs w:val="20"/>
        </w:rPr>
        <w:t>Healthcare Cost and Utilization Project (</w:t>
      </w:r>
      <w:r w:rsidRPr="00270737">
        <w:rPr>
          <w:rFonts w:ascii="Arial" w:hAnsi="Arial" w:cs="Arial"/>
          <w:sz w:val="20"/>
          <w:szCs w:val="20"/>
        </w:rPr>
        <w:t>HCUP</w:t>
      </w:r>
      <w:r w:rsidR="00762420">
        <w:rPr>
          <w:rFonts w:ascii="Arial" w:hAnsi="Arial" w:cs="Arial"/>
          <w:sz w:val="20"/>
          <w:szCs w:val="20"/>
        </w:rPr>
        <w:t>)</w:t>
      </w:r>
      <w:r w:rsidRPr="00270737">
        <w:rPr>
          <w:rFonts w:ascii="Arial" w:hAnsi="Arial" w:cs="Arial"/>
          <w:sz w:val="20"/>
          <w:szCs w:val="20"/>
        </w:rPr>
        <w:t xml:space="preserve"> State Inpatient Data</w:t>
      </w:r>
      <w:r w:rsidR="00762420">
        <w:rPr>
          <w:rFonts w:ascii="Arial" w:hAnsi="Arial" w:cs="Arial"/>
          <w:sz w:val="20"/>
          <w:szCs w:val="20"/>
        </w:rPr>
        <w:t>bases</w:t>
      </w:r>
      <w:r w:rsidRPr="00270737">
        <w:rPr>
          <w:rFonts w:ascii="Arial" w:hAnsi="Arial" w:cs="Arial"/>
          <w:sz w:val="20"/>
          <w:szCs w:val="20"/>
        </w:rPr>
        <w:t xml:space="preserve"> (SID) as the reference population. The SID is a large database of hospital discharge data maintained by AHRQ</w:t>
      </w:r>
      <w:r w:rsidR="00762420">
        <w:rPr>
          <w:rFonts w:ascii="Arial" w:hAnsi="Arial" w:cs="Arial"/>
          <w:sz w:val="20"/>
          <w:szCs w:val="20"/>
        </w:rPr>
        <w:t>. It</w:t>
      </w:r>
      <w:r w:rsidRPr="00270737">
        <w:rPr>
          <w:rFonts w:ascii="Arial" w:hAnsi="Arial" w:cs="Arial"/>
          <w:sz w:val="20"/>
          <w:szCs w:val="20"/>
        </w:rPr>
        <w:t xml:space="preserve"> </w:t>
      </w:r>
      <w:r w:rsidR="00762420">
        <w:rPr>
          <w:rFonts w:ascii="Arial" w:hAnsi="Arial" w:cs="Arial"/>
          <w:sz w:val="20"/>
          <w:szCs w:val="20"/>
        </w:rPr>
        <w:t>contains</w:t>
      </w:r>
      <w:r w:rsidRPr="00270737">
        <w:rPr>
          <w:rFonts w:ascii="Arial" w:hAnsi="Arial" w:cs="Arial"/>
          <w:sz w:val="20"/>
          <w:szCs w:val="20"/>
        </w:rPr>
        <w:t xml:space="preserve"> data for all hospital discharges from </w:t>
      </w:r>
      <w:r w:rsidR="00440FE3">
        <w:rPr>
          <w:rFonts w:ascii="Arial" w:hAnsi="Arial" w:cs="Arial"/>
          <w:sz w:val="20"/>
          <w:szCs w:val="20"/>
        </w:rPr>
        <w:t>47</w:t>
      </w:r>
      <w:r w:rsidR="00440FE3" w:rsidRPr="00270737">
        <w:rPr>
          <w:rFonts w:ascii="Arial" w:hAnsi="Arial" w:cs="Arial"/>
          <w:sz w:val="20"/>
          <w:szCs w:val="20"/>
        </w:rPr>
        <w:t xml:space="preserve"> </w:t>
      </w:r>
      <w:r w:rsidR="00762420">
        <w:rPr>
          <w:rFonts w:ascii="Arial" w:hAnsi="Arial" w:cs="Arial"/>
          <w:sz w:val="20"/>
          <w:szCs w:val="20"/>
        </w:rPr>
        <w:t>S</w:t>
      </w:r>
      <w:r w:rsidRPr="00270737">
        <w:rPr>
          <w:rFonts w:ascii="Arial" w:hAnsi="Arial" w:cs="Arial"/>
          <w:sz w:val="20"/>
          <w:szCs w:val="20"/>
        </w:rPr>
        <w:t xml:space="preserve">tates, representing </w:t>
      </w:r>
      <w:r w:rsidR="00440FE3">
        <w:rPr>
          <w:rFonts w:ascii="Arial" w:hAnsi="Arial" w:cs="Arial"/>
          <w:sz w:val="20"/>
          <w:szCs w:val="20"/>
        </w:rPr>
        <w:t>more than</w:t>
      </w:r>
      <w:r w:rsidR="00440FE3" w:rsidRPr="00270737">
        <w:rPr>
          <w:rFonts w:ascii="Arial" w:hAnsi="Arial" w:cs="Arial"/>
          <w:sz w:val="20"/>
          <w:szCs w:val="20"/>
        </w:rPr>
        <w:t xml:space="preserve"> </w:t>
      </w:r>
      <w:r w:rsidR="0018765C" w:rsidRPr="00270737">
        <w:rPr>
          <w:rFonts w:ascii="Arial" w:hAnsi="Arial" w:cs="Arial"/>
          <w:sz w:val="20"/>
          <w:szCs w:val="20"/>
        </w:rPr>
        <w:t>9</w:t>
      </w:r>
      <w:r w:rsidR="0018765C">
        <w:rPr>
          <w:rFonts w:ascii="Arial" w:hAnsi="Arial" w:cs="Arial"/>
          <w:sz w:val="20"/>
          <w:szCs w:val="20"/>
        </w:rPr>
        <w:t>5</w:t>
      </w:r>
      <w:r w:rsidR="0018765C" w:rsidRPr="00270737">
        <w:rPr>
          <w:rFonts w:ascii="Arial" w:hAnsi="Arial" w:cs="Arial"/>
          <w:sz w:val="20"/>
          <w:szCs w:val="20"/>
        </w:rPr>
        <w:t xml:space="preserve"> </w:t>
      </w:r>
      <w:r w:rsidRPr="00270737">
        <w:rPr>
          <w:rFonts w:ascii="Arial" w:hAnsi="Arial" w:cs="Arial"/>
          <w:sz w:val="20"/>
          <w:szCs w:val="20"/>
        </w:rPr>
        <w:t xml:space="preserve">percent of all U.S. hospital discharges (for more information, see </w:t>
      </w:r>
      <w:hyperlink r:id="rId20" w:history="1">
        <w:r w:rsidR="00D51603">
          <w:rPr>
            <w:rStyle w:val="Hyperlink"/>
            <w:rFonts w:ascii="Arial" w:hAnsi="Arial" w:cs="Arial"/>
            <w:sz w:val="20"/>
            <w:szCs w:val="20"/>
          </w:rPr>
          <w:t>www.hcup-us.ahrq.gov/sidoverview.jsp</w:t>
        </w:r>
      </w:hyperlink>
      <w:r w:rsidRPr="00270737">
        <w:rPr>
          <w:rFonts w:ascii="Arial" w:hAnsi="Arial" w:cs="Arial"/>
          <w:sz w:val="20"/>
          <w:szCs w:val="20"/>
        </w:rPr>
        <w:t xml:space="preserve">). Using this dataset, AHRQ performs statistical analyses to calculate reference-population QI rates and identify risk factors.  These measures are </w:t>
      </w:r>
      <w:r w:rsidRPr="00270737">
        <w:rPr>
          <w:rFonts w:ascii="Arial" w:hAnsi="Arial" w:cs="Arial"/>
          <w:sz w:val="20"/>
          <w:szCs w:val="20"/>
        </w:rPr>
        <w:lastRenderedPageBreak/>
        <w:t xml:space="preserve">available as part of the AHRQ programs to calculate the QI rates; hospitals do not have to do these calculations themselves.  </w:t>
      </w:r>
    </w:p>
    <w:p w14:paraId="1C0C67A0" w14:textId="77777777" w:rsidR="00412324" w:rsidRDefault="00412324" w:rsidP="006A1A61">
      <w:pPr>
        <w:rPr>
          <w:rFonts w:ascii="Arial" w:hAnsi="Arial" w:cs="Arial"/>
          <w:sz w:val="20"/>
          <w:szCs w:val="20"/>
        </w:rPr>
      </w:pPr>
      <w:proofErr w:type="gramStart"/>
      <w:r w:rsidRPr="00270737">
        <w:rPr>
          <w:rFonts w:ascii="Arial" w:hAnsi="Arial" w:cs="Arial"/>
          <w:b/>
          <w:sz w:val="20"/>
          <w:szCs w:val="20"/>
        </w:rPr>
        <w:t>Weights for the Smoothed Rates.</w:t>
      </w:r>
      <w:proofErr w:type="gramEnd"/>
      <w:r w:rsidRPr="00270737">
        <w:rPr>
          <w:rFonts w:ascii="Arial" w:hAnsi="Arial" w:cs="Arial"/>
          <w:sz w:val="20"/>
          <w:szCs w:val="20"/>
        </w:rPr>
        <w:t xml:space="preserve">  The smoothed rates are calculated using weights that reflect the stability of your hospital’s QI rates, which are affected by the size of your hospital’s patient population and the types of quality and safety events that occur in your hospital.  When your hospital runs the QI software, weights are applied to the risk-adjusted rates for each QI.  These weights “shrink” the hospital’s risk-adjusted rate toward the overall mean from the SID.  </w:t>
      </w:r>
      <w:r w:rsidR="009362B6">
        <w:rPr>
          <w:rFonts w:ascii="Arial" w:hAnsi="Arial" w:cs="Arial"/>
          <w:sz w:val="20"/>
          <w:szCs w:val="20"/>
        </w:rPr>
        <w:t>The</w:t>
      </w:r>
      <w:r w:rsidRPr="00270737">
        <w:rPr>
          <w:rFonts w:ascii="Arial" w:hAnsi="Arial" w:cs="Arial"/>
          <w:sz w:val="20"/>
          <w:szCs w:val="20"/>
        </w:rPr>
        <w:t xml:space="preserve"> shrinkage estimate is called a “reliability adjustment.”  For a hospital with less reliable QI rate estimates, its smoothed rates will shrink more toward the SID mean, compared to smoothed rates for a hospital with more reliable rates.  The resulting </w:t>
      </w:r>
      <w:proofErr w:type="gramStart"/>
      <w:r w:rsidRPr="00270737">
        <w:rPr>
          <w:rFonts w:ascii="Arial" w:hAnsi="Arial" w:cs="Arial"/>
          <w:sz w:val="20"/>
          <w:szCs w:val="20"/>
        </w:rPr>
        <w:t>rates  will</w:t>
      </w:r>
      <w:proofErr w:type="gramEnd"/>
      <w:r w:rsidRPr="00270737">
        <w:rPr>
          <w:rFonts w:ascii="Arial" w:hAnsi="Arial" w:cs="Arial"/>
          <w:sz w:val="20"/>
          <w:szCs w:val="20"/>
        </w:rPr>
        <w:t xml:space="preserve"> have smaller year-to-year fluctuations in performance</w:t>
      </w:r>
      <w:r w:rsidR="009362B6">
        <w:rPr>
          <w:rFonts w:ascii="Arial" w:hAnsi="Arial" w:cs="Arial"/>
          <w:sz w:val="20"/>
          <w:szCs w:val="20"/>
        </w:rPr>
        <w:t xml:space="preserve">, so they will </w:t>
      </w:r>
      <w:r w:rsidR="009362B6" w:rsidRPr="00270737">
        <w:rPr>
          <w:rFonts w:ascii="Arial" w:hAnsi="Arial" w:cs="Arial"/>
          <w:sz w:val="20"/>
          <w:szCs w:val="20"/>
        </w:rPr>
        <w:t>appear</w:t>
      </w:r>
      <w:r w:rsidR="009362B6">
        <w:rPr>
          <w:rFonts w:ascii="Arial" w:hAnsi="Arial" w:cs="Arial"/>
          <w:sz w:val="20"/>
          <w:szCs w:val="20"/>
        </w:rPr>
        <w:t xml:space="preserve"> “smoother” than the raw rates</w:t>
      </w:r>
      <w:r w:rsidRPr="00270737">
        <w:rPr>
          <w:rFonts w:ascii="Arial" w:hAnsi="Arial" w:cs="Arial"/>
          <w:sz w:val="20"/>
          <w:szCs w:val="20"/>
        </w:rPr>
        <w:t xml:space="preserve">. </w:t>
      </w:r>
    </w:p>
    <w:p w14:paraId="22F02A49" w14:textId="77777777" w:rsidR="00A873D5" w:rsidRDefault="007E2D16" w:rsidP="0029592F">
      <w:pPr>
        <w:pStyle w:val="Heading2"/>
        <w:spacing w:before="240"/>
      </w:pPr>
      <w:r>
        <w:t>Explanations</w:t>
      </w:r>
      <w:r w:rsidR="004E7488">
        <w:t xml:space="preserve"> of the Four Types</w:t>
      </w:r>
      <w:r w:rsidR="0039066C" w:rsidRPr="00DE0B6F">
        <w:t xml:space="preserve"> of QI Rates</w:t>
      </w:r>
    </w:p>
    <w:p w14:paraId="7292FF18" w14:textId="77777777" w:rsidR="00362685" w:rsidRDefault="00787E12" w:rsidP="00354D24">
      <w:pPr>
        <w:rPr>
          <w:rFonts w:ascii="Arial" w:hAnsi="Arial" w:cs="Arial"/>
          <w:sz w:val="20"/>
          <w:szCs w:val="20"/>
        </w:rPr>
      </w:pPr>
      <w:proofErr w:type="gramStart"/>
      <w:r w:rsidRPr="00270737">
        <w:rPr>
          <w:rFonts w:ascii="Arial" w:hAnsi="Arial" w:cs="Arial"/>
          <w:b/>
          <w:sz w:val="20"/>
          <w:szCs w:val="20"/>
        </w:rPr>
        <w:t>Observed rate.</w:t>
      </w:r>
      <w:proofErr w:type="gramEnd"/>
      <w:r w:rsidRPr="00270737">
        <w:rPr>
          <w:rFonts w:ascii="Arial" w:hAnsi="Arial" w:cs="Arial"/>
          <w:sz w:val="20"/>
          <w:szCs w:val="20"/>
        </w:rPr>
        <w:t xml:space="preserve">  The observed rate (also called the raw rate) is the actual rate at which events measured by the indicator occurred in </w:t>
      </w:r>
      <w:r w:rsidR="00FF672A" w:rsidRPr="00270737">
        <w:rPr>
          <w:rFonts w:ascii="Arial" w:hAnsi="Arial" w:cs="Arial"/>
          <w:sz w:val="20"/>
          <w:szCs w:val="20"/>
        </w:rPr>
        <w:t xml:space="preserve">your </w:t>
      </w:r>
      <w:r w:rsidRPr="00270737">
        <w:rPr>
          <w:rFonts w:ascii="Arial" w:hAnsi="Arial" w:cs="Arial"/>
          <w:sz w:val="20"/>
          <w:szCs w:val="20"/>
        </w:rPr>
        <w:t>hospital.</w:t>
      </w:r>
      <w:r w:rsidR="005917E1" w:rsidRPr="00270737">
        <w:rPr>
          <w:rFonts w:ascii="Arial" w:hAnsi="Arial" w:cs="Arial"/>
          <w:sz w:val="20"/>
          <w:szCs w:val="20"/>
        </w:rPr>
        <w:t xml:space="preserve"> </w:t>
      </w:r>
      <w:r w:rsidRPr="00270737">
        <w:rPr>
          <w:rFonts w:ascii="Arial" w:hAnsi="Arial" w:cs="Arial"/>
          <w:sz w:val="20"/>
          <w:szCs w:val="20"/>
        </w:rPr>
        <w:t xml:space="preserve"> If the hospital</w:t>
      </w:r>
      <w:r w:rsidR="00852C5F" w:rsidRPr="00270737">
        <w:rPr>
          <w:rFonts w:ascii="Arial" w:hAnsi="Arial" w:cs="Arial"/>
          <w:sz w:val="20"/>
          <w:szCs w:val="20"/>
        </w:rPr>
        <w:t>’</w:t>
      </w:r>
      <w:r w:rsidRPr="00270737">
        <w:rPr>
          <w:rFonts w:ascii="Arial" w:hAnsi="Arial" w:cs="Arial"/>
          <w:sz w:val="20"/>
          <w:szCs w:val="20"/>
        </w:rPr>
        <w:t xml:space="preserve">s primary interest is to identify cases for further </w:t>
      </w:r>
      <w:proofErr w:type="spellStart"/>
      <w:r w:rsidRPr="00270737">
        <w:rPr>
          <w:rFonts w:ascii="Arial" w:hAnsi="Arial" w:cs="Arial"/>
          <w:sz w:val="20"/>
          <w:szCs w:val="20"/>
        </w:rPr>
        <w:t>followup</w:t>
      </w:r>
      <w:proofErr w:type="spellEnd"/>
      <w:r w:rsidRPr="00270737">
        <w:rPr>
          <w:rFonts w:ascii="Arial" w:hAnsi="Arial" w:cs="Arial"/>
          <w:sz w:val="20"/>
          <w:szCs w:val="20"/>
        </w:rPr>
        <w:t xml:space="preserve"> and quality improvement, then </w:t>
      </w:r>
      <w:r w:rsidR="00852C5F" w:rsidRPr="00270737">
        <w:rPr>
          <w:rFonts w:ascii="Arial" w:hAnsi="Arial" w:cs="Arial"/>
          <w:sz w:val="20"/>
          <w:szCs w:val="20"/>
        </w:rPr>
        <w:t>a review of the</w:t>
      </w:r>
      <w:r w:rsidRPr="00270737">
        <w:rPr>
          <w:rFonts w:ascii="Arial" w:hAnsi="Arial" w:cs="Arial"/>
          <w:sz w:val="20"/>
          <w:szCs w:val="20"/>
        </w:rPr>
        <w:t xml:space="preserve"> observed rate</w:t>
      </w:r>
      <w:r w:rsidR="00852C5F" w:rsidRPr="00270737">
        <w:rPr>
          <w:rFonts w:ascii="Arial" w:hAnsi="Arial" w:cs="Arial"/>
          <w:sz w:val="20"/>
          <w:szCs w:val="20"/>
        </w:rPr>
        <w:t>s would be useful</w:t>
      </w:r>
      <w:r w:rsidR="00FF672A" w:rsidRPr="00270737">
        <w:rPr>
          <w:rFonts w:ascii="Arial" w:hAnsi="Arial" w:cs="Arial"/>
          <w:sz w:val="20"/>
          <w:szCs w:val="20"/>
        </w:rPr>
        <w:t xml:space="preserve"> to identify QIs </w:t>
      </w:r>
      <w:r w:rsidR="00362685">
        <w:rPr>
          <w:rFonts w:ascii="Arial" w:hAnsi="Arial" w:cs="Arial"/>
          <w:sz w:val="20"/>
          <w:szCs w:val="20"/>
        </w:rPr>
        <w:t>that</w:t>
      </w:r>
      <w:r w:rsidR="00FF672A" w:rsidRPr="00270737">
        <w:rPr>
          <w:rFonts w:ascii="Arial" w:hAnsi="Arial" w:cs="Arial"/>
          <w:sz w:val="20"/>
          <w:szCs w:val="20"/>
        </w:rPr>
        <w:t xml:space="preserve"> may be of concern</w:t>
      </w:r>
      <w:r w:rsidRPr="00270737">
        <w:rPr>
          <w:rFonts w:ascii="Arial" w:hAnsi="Arial" w:cs="Arial"/>
          <w:sz w:val="20"/>
          <w:szCs w:val="20"/>
        </w:rPr>
        <w:t>.</w:t>
      </w:r>
      <w:r w:rsidR="005917E1" w:rsidRPr="00270737">
        <w:rPr>
          <w:rFonts w:ascii="Arial" w:hAnsi="Arial" w:cs="Arial"/>
          <w:sz w:val="20"/>
          <w:szCs w:val="20"/>
        </w:rPr>
        <w:t xml:space="preserve"> </w:t>
      </w:r>
      <w:r w:rsidRPr="00270737">
        <w:rPr>
          <w:rFonts w:ascii="Arial" w:hAnsi="Arial" w:cs="Arial"/>
          <w:sz w:val="20"/>
          <w:szCs w:val="20"/>
        </w:rPr>
        <w:t xml:space="preserve"> </w:t>
      </w:r>
      <w:r w:rsidR="00852C5F" w:rsidRPr="00270737">
        <w:rPr>
          <w:rFonts w:ascii="Arial" w:hAnsi="Arial" w:cs="Arial"/>
          <w:sz w:val="20"/>
          <w:szCs w:val="20"/>
        </w:rPr>
        <w:t xml:space="preserve">However, the observed rates are primarily intended to provide context for the user. </w:t>
      </w:r>
    </w:p>
    <w:p w14:paraId="0C512DFD" w14:textId="77777777" w:rsidR="00787E12" w:rsidRPr="00270737" w:rsidRDefault="00852C5F" w:rsidP="00354D24">
      <w:pPr>
        <w:rPr>
          <w:rFonts w:ascii="Arial" w:hAnsi="Arial" w:cs="Arial"/>
          <w:sz w:val="20"/>
          <w:szCs w:val="20"/>
        </w:rPr>
      </w:pPr>
      <w:r w:rsidRPr="00270737">
        <w:rPr>
          <w:rFonts w:ascii="Arial" w:hAnsi="Arial" w:cs="Arial"/>
          <w:sz w:val="20"/>
          <w:szCs w:val="20"/>
        </w:rPr>
        <w:t>T</w:t>
      </w:r>
      <w:r w:rsidR="00787E12" w:rsidRPr="00270737">
        <w:rPr>
          <w:rFonts w:ascii="Arial" w:hAnsi="Arial" w:cs="Arial"/>
          <w:sz w:val="20"/>
          <w:szCs w:val="20"/>
        </w:rPr>
        <w:t>he observed rate is usually not appropriate for comparison across hospitals</w:t>
      </w:r>
      <w:r w:rsidR="00137512" w:rsidRPr="00270737">
        <w:rPr>
          <w:rFonts w:ascii="Arial" w:hAnsi="Arial" w:cs="Arial"/>
          <w:sz w:val="20"/>
          <w:szCs w:val="20"/>
        </w:rPr>
        <w:t xml:space="preserve"> or over time</w:t>
      </w:r>
      <w:r w:rsidR="00787E12" w:rsidRPr="00270737">
        <w:rPr>
          <w:rFonts w:ascii="Arial" w:hAnsi="Arial" w:cs="Arial"/>
          <w:sz w:val="20"/>
          <w:szCs w:val="20"/>
        </w:rPr>
        <w:t xml:space="preserve"> because hospitals’ patient case</w:t>
      </w:r>
      <w:r w:rsidR="00362685">
        <w:rPr>
          <w:rFonts w:ascii="Arial" w:hAnsi="Arial" w:cs="Arial"/>
          <w:sz w:val="20"/>
          <w:szCs w:val="20"/>
        </w:rPr>
        <w:t xml:space="preserve"> </w:t>
      </w:r>
      <w:r w:rsidR="00787E12" w:rsidRPr="00270737">
        <w:rPr>
          <w:rFonts w:ascii="Arial" w:hAnsi="Arial" w:cs="Arial"/>
          <w:sz w:val="20"/>
          <w:szCs w:val="20"/>
        </w:rPr>
        <w:t>mix</w:t>
      </w:r>
      <w:r w:rsidR="0039066C" w:rsidRPr="00270737">
        <w:rPr>
          <w:rFonts w:ascii="Arial" w:hAnsi="Arial" w:cs="Arial"/>
          <w:sz w:val="20"/>
          <w:szCs w:val="20"/>
        </w:rPr>
        <w:t>es</w:t>
      </w:r>
      <w:r w:rsidR="00787E12" w:rsidRPr="00270737">
        <w:rPr>
          <w:rFonts w:ascii="Arial" w:hAnsi="Arial" w:cs="Arial"/>
          <w:sz w:val="20"/>
          <w:szCs w:val="20"/>
        </w:rPr>
        <w:t xml:space="preserve"> </w:t>
      </w:r>
      <w:r w:rsidR="00137512" w:rsidRPr="00270737">
        <w:rPr>
          <w:rFonts w:ascii="Arial" w:hAnsi="Arial" w:cs="Arial"/>
          <w:sz w:val="20"/>
          <w:szCs w:val="20"/>
        </w:rPr>
        <w:t xml:space="preserve">can </w:t>
      </w:r>
      <w:r w:rsidR="00787E12" w:rsidRPr="00270737">
        <w:rPr>
          <w:rFonts w:ascii="Arial" w:hAnsi="Arial" w:cs="Arial"/>
          <w:sz w:val="20"/>
          <w:szCs w:val="20"/>
        </w:rPr>
        <w:t xml:space="preserve">vary. </w:t>
      </w:r>
      <w:r w:rsidR="004D0268">
        <w:rPr>
          <w:rFonts w:ascii="Arial" w:hAnsi="Arial" w:cs="Arial"/>
          <w:sz w:val="20"/>
          <w:szCs w:val="20"/>
        </w:rPr>
        <w:t>I</w:t>
      </w:r>
      <w:r w:rsidR="004D0268" w:rsidRPr="00270737">
        <w:rPr>
          <w:rFonts w:ascii="Arial" w:hAnsi="Arial" w:cs="Arial"/>
          <w:sz w:val="20"/>
          <w:szCs w:val="20"/>
        </w:rPr>
        <w:t>f the number of eligible discharges for a QI is small,</w:t>
      </w:r>
      <w:r w:rsidR="004D0268">
        <w:rPr>
          <w:rFonts w:ascii="Arial" w:hAnsi="Arial" w:cs="Arial"/>
          <w:sz w:val="20"/>
          <w:szCs w:val="20"/>
        </w:rPr>
        <w:t xml:space="preserve"> t</w:t>
      </w:r>
      <w:r w:rsidR="004D0268" w:rsidRPr="00270737">
        <w:rPr>
          <w:rFonts w:ascii="Arial" w:hAnsi="Arial" w:cs="Arial"/>
          <w:sz w:val="20"/>
          <w:szCs w:val="20"/>
        </w:rPr>
        <w:t xml:space="preserve">he </w:t>
      </w:r>
      <w:r w:rsidR="00787E12" w:rsidRPr="00270737">
        <w:rPr>
          <w:rFonts w:ascii="Arial" w:hAnsi="Arial" w:cs="Arial"/>
          <w:sz w:val="20"/>
          <w:szCs w:val="20"/>
        </w:rPr>
        <w:t>observed rate may appear to vary widely over time</w:t>
      </w:r>
      <w:r w:rsidR="004D0268">
        <w:rPr>
          <w:rFonts w:ascii="Arial" w:hAnsi="Arial" w:cs="Arial"/>
          <w:sz w:val="20"/>
          <w:szCs w:val="20"/>
        </w:rPr>
        <w:t>,</w:t>
      </w:r>
      <w:r w:rsidR="00787E12" w:rsidRPr="00270737">
        <w:rPr>
          <w:rFonts w:ascii="Arial" w:hAnsi="Arial" w:cs="Arial"/>
          <w:sz w:val="20"/>
          <w:szCs w:val="20"/>
        </w:rPr>
        <w:t xml:space="preserve"> even though the hospital’s real performance on </w:t>
      </w:r>
      <w:r w:rsidR="00FF672A" w:rsidRPr="00270737">
        <w:rPr>
          <w:rFonts w:ascii="Arial" w:hAnsi="Arial" w:cs="Arial"/>
          <w:sz w:val="20"/>
          <w:szCs w:val="20"/>
        </w:rPr>
        <w:t>that i</w:t>
      </w:r>
      <w:r w:rsidR="00787E12" w:rsidRPr="00270737">
        <w:rPr>
          <w:rFonts w:ascii="Arial" w:hAnsi="Arial" w:cs="Arial"/>
          <w:sz w:val="20"/>
          <w:szCs w:val="20"/>
        </w:rPr>
        <w:t xml:space="preserve">ndicator may not have changed. Therefore, to do other assessments, such as focusing on positive or negative performance, or comparisons with benchmarks, it is necessary to use the observed rate along with one of the other </w:t>
      </w:r>
      <w:r w:rsidR="004D0268">
        <w:rPr>
          <w:rFonts w:ascii="Arial" w:hAnsi="Arial" w:cs="Arial"/>
          <w:sz w:val="20"/>
          <w:szCs w:val="20"/>
        </w:rPr>
        <w:t>available</w:t>
      </w:r>
      <w:r w:rsidR="004D0268" w:rsidRPr="00270737">
        <w:rPr>
          <w:rFonts w:ascii="Arial" w:hAnsi="Arial" w:cs="Arial"/>
          <w:sz w:val="20"/>
          <w:szCs w:val="20"/>
        </w:rPr>
        <w:t xml:space="preserve"> </w:t>
      </w:r>
      <w:r w:rsidR="00787E12" w:rsidRPr="00270737">
        <w:rPr>
          <w:rFonts w:ascii="Arial" w:hAnsi="Arial" w:cs="Arial"/>
          <w:sz w:val="20"/>
          <w:szCs w:val="20"/>
        </w:rPr>
        <w:t xml:space="preserve">rates.  </w:t>
      </w:r>
    </w:p>
    <w:p w14:paraId="215DF68A" w14:textId="77777777" w:rsidR="00FD6A76" w:rsidRPr="0029592F" w:rsidRDefault="00A26382" w:rsidP="00A873D5">
      <w:pPr>
        <w:rPr>
          <w:rFonts w:ascii="Arial" w:hAnsi="Arial" w:cs="Arial"/>
          <w:sz w:val="22"/>
          <w:szCs w:val="22"/>
        </w:rPr>
      </w:pPr>
      <w:proofErr w:type="gramStart"/>
      <w:r w:rsidRPr="00270737">
        <w:rPr>
          <w:rFonts w:ascii="Arial" w:hAnsi="Arial" w:cs="Arial"/>
          <w:b/>
          <w:sz w:val="20"/>
          <w:szCs w:val="20"/>
        </w:rPr>
        <w:t>Expected rate.</w:t>
      </w:r>
      <w:proofErr w:type="gramEnd"/>
      <w:r w:rsidRPr="00270737">
        <w:rPr>
          <w:rFonts w:ascii="Arial" w:hAnsi="Arial" w:cs="Arial"/>
          <w:sz w:val="20"/>
          <w:szCs w:val="20"/>
        </w:rPr>
        <w:t xml:space="preserve">  </w:t>
      </w:r>
      <w:r w:rsidRPr="00A873D5">
        <w:rPr>
          <w:rFonts w:ascii="Arial" w:hAnsi="Arial" w:cs="Arial"/>
          <w:sz w:val="20"/>
          <w:szCs w:val="20"/>
        </w:rPr>
        <w:t xml:space="preserve">The expected rate is the rate a hospital would have </w:t>
      </w:r>
      <w:r w:rsidR="00A873D5">
        <w:rPr>
          <w:rFonts w:ascii="Arial" w:hAnsi="Arial" w:cs="Arial"/>
          <w:sz w:val="20"/>
          <w:szCs w:val="20"/>
        </w:rPr>
        <w:t xml:space="preserve">if it </w:t>
      </w:r>
      <w:r w:rsidR="008B0D19">
        <w:rPr>
          <w:rFonts w:ascii="Arial" w:hAnsi="Arial" w:cs="Arial"/>
          <w:sz w:val="20"/>
          <w:szCs w:val="20"/>
        </w:rPr>
        <w:t xml:space="preserve">had </w:t>
      </w:r>
      <w:r w:rsidR="00A873D5">
        <w:rPr>
          <w:rFonts w:ascii="Arial" w:hAnsi="Arial" w:cs="Arial"/>
          <w:sz w:val="20"/>
          <w:szCs w:val="20"/>
        </w:rPr>
        <w:t>p</w:t>
      </w:r>
      <w:r w:rsidR="00A873D5" w:rsidRPr="0029592F">
        <w:rPr>
          <w:rFonts w:ascii="Arial" w:hAnsi="Arial" w:cs="Arial"/>
          <w:sz w:val="20"/>
          <w:szCs w:val="20"/>
        </w:rPr>
        <w:t xml:space="preserve">erformed the same as the reference population given the provider’s actual case-mix </w:t>
      </w:r>
      <w:r w:rsidRPr="0029592F">
        <w:rPr>
          <w:rFonts w:ascii="Arial" w:hAnsi="Arial" w:cs="Arial"/>
          <w:sz w:val="20"/>
          <w:szCs w:val="20"/>
        </w:rPr>
        <w:t xml:space="preserve">(e.g., age, gender, </w:t>
      </w:r>
      <w:r w:rsidR="00362685" w:rsidRPr="0029592F">
        <w:rPr>
          <w:rFonts w:ascii="Arial" w:hAnsi="Arial" w:cs="Arial"/>
          <w:sz w:val="20"/>
          <w:szCs w:val="20"/>
        </w:rPr>
        <w:t>diagnosis-related group [</w:t>
      </w:r>
      <w:r w:rsidRPr="0029592F">
        <w:rPr>
          <w:rFonts w:ascii="Arial" w:hAnsi="Arial" w:cs="Arial"/>
          <w:sz w:val="20"/>
          <w:szCs w:val="20"/>
        </w:rPr>
        <w:t>DRG</w:t>
      </w:r>
      <w:r w:rsidR="00362685" w:rsidRPr="0029592F">
        <w:rPr>
          <w:rFonts w:ascii="Arial" w:hAnsi="Arial" w:cs="Arial"/>
          <w:sz w:val="20"/>
          <w:szCs w:val="20"/>
        </w:rPr>
        <w:t>]</w:t>
      </w:r>
      <w:r w:rsidRPr="0029592F">
        <w:rPr>
          <w:rFonts w:ascii="Arial" w:hAnsi="Arial" w:cs="Arial"/>
          <w:sz w:val="20"/>
          <w:szCs w:val="20"/>
        </w:rPr>
        <w:t xml:space="preserve">, and comorbidity categories).  The expected rate considers only the patient characteristics of </w:t>
      </w:r>
      <w:r w:rsidR="00FA7676" w:rsidRPr="0029592F">
        <w:rPr>
          <w:rFonts w:ascii="Arial" w:hAnsi="Arial" w:cs="Arial"/>
          <w:sz w:val="20"/>
          <w:szCs w:val="20"/>
        </w:rPr>
        <w:t xml:space="preserve">a hospital’s </w:t>
      </w:r>
      <w:r w:rsidRPr="0029592F">
        <w:rPr>
          <w:rFonts w:ascii="Arial" w:hAnsi="Arial" w:cs="Arial"/>
          <w:sz w:val="20"/>
          <w:szCs w:val="20"/>
        </w:rPr>
        <w:t xml:space="preserve">eligible discharges, not the actual observed events </w:t>
      </w:r>
      <w:r w:rsidR="00733BF0" w:rsidRPr="0029592F">
        <w:rPr>
          <w:rFonts w:ascii="Arial" w:hAnsi="Arial" w:cs="Arial"/>
          <w:sz w:val="20"/>
          <w:szCs w:val="20"/>
        </w:rPr>
        <w:t>at the hospital</w:t>
      </w:r>
      <w:r w:rsidRPr="0029592F">
        <w:rPr>
          <w:rFonts w:ascii="Arial" w:hAnsi="Arial" w:cs="Arial"/>
          <w:sz w:val="20"/>
          <w:szCs w:val="20"/>
        </w:rPr>
        <w:t>.</w:t>
      </w:r>
      <w:r w:rsidRPr="0029592F">
        <w:rPr>
          <w:rFonts w:ascii="Arial" w:hAnsi="Arial" w:cs="Arial"/>
          <w:sz w:val="22"/>
          <w:szCs w:val="22"/>
        </w:rPr>
        <w:t xml:space="preserve">  </w:t>
      </w:r>
    </w:p>
    <w:p w14:paraId="2CC7C561" w14:textId="77777777" w:rsidR="00A26382" w:rsidRPr="00270737" w:rsidRDefault="00A26382" w:rsidP="00354D24">
      <w:pPr>
        <w:rPr>
          <w:rFonts w:ascii="Arial" w:hAnsi="Arial" w:cs="Arial"/>
          <w:sz w:val="20"/>
          <w:szCs w:val="20"/>
        </w:rPr>
      </w:pPr>
      <w:r w:rsidRPr="00270737">
        <w:rPr>
          <w:rFonts w:ascii="Arial" w:hAnsi="Arial" w:cs="Arial"/>
          <w:sz w:val="20"/>
          <w:szCs w:val="20"/>
        </w:rPr>
        <w:t xml:space="preserve">Each eligible hospital stay is assigned an expected probability that a particular </w:t>
      </w:r>
      <w:r w:rsidR="00033925" w:rsidRPr="00270737">
        <w:rPr>
          <w:rFonts w:ascii="Arial" w:hAnsi="Arial" w:cs="Arial"/>
          <w:sz w:val="20"/>
          <w:szCs w:val="20"/>
        </w:rPr>
        <w:t>i</w:t>
      </w:r>
      <w:r w:rsidRPr="00270737">
        <w:rPr>
          <w:rFonts w:ascii="Arial" w:hAnsi="Arial" w:cs="Arial"/>
          <w:sz w:val="20"/>
          <w:szCs w:val="20"/>
        </w:rPr>
        <w:t>ndicator event will occur based on the frequency with which the event occurred during similar stays in the reference population</w:t>
      </w:r>
      <w:r w:rsidR="00326A37" w:rsidRPr="00270737">
        <w:rPr>
          <w:rFonts w:ascii="Arial" w:hAnsi="Arial" w:cs="Arial"/>
          <w:sz w:val="20"/>
          <w:szCs w:val="20"/>
        </w:rPr>
        <w:t xml:space="preserve"> from </w:t>
      </w:r>
      <w:r w:rsidRPr="00270737">
        <w:rPr>
          <w:rFonts w:ascii="Arial" w:hAnsi="Arial" w:cs="Arial"/>
          <w:sz w:val="20"/>
          <w:szCs w:val="20"/>
        </w:rPr>
        <w:t xml:space="preserve">the SID.  The expected probabilities for </w:t>
      </w:r>
      <w:r w:rsidR="00733BF0" w:rsidRPr="00270737">
        <w:rPr>
          <w:rFonts w:ascii="Arial" w:hAnsi="Arial" w:cs="Arial"/>
          <w:sz w:val="20"/>
          <w:szCs w:val="20"/>
        </w:rPr>
        <w:t>the set of</w:t>
      </w:r>
      <w:r w:rsidRPr="00270737">
        <w:rPr>
          <w:rFonts w:ascii="Arial" w:hAnsi="Arial" w:cs="Arial"/>
          <w:sz w:val="20"/>
          <w:szCs w:val="20"/>
        </w:rPr>
        <w:t xml:space="preserve"> discharge</w:t>
      </w:r>
      <w:r w:rsidR="00733BF0" w:rsidRPr="00270737">
        <w:rPr>
          <w:rFonts w:ascii="Arial" w:hAnsi="Arial" w:cs="Arial"/>
          <w:sz w:val="20"/>
          <w:szCs w:val="20"/>
        </w:rPr>
        <w:t>s</w:t>
      </w:r>
      <w:r w:rsidRPr="00270737">
        <w:rPr>
          <w:rFonts w:ascii="Arial" w:hAnsi="Arial" w:cs="Arial"/>
          <w:sz w:val="20"/>
          <w:szCs w:val="20"/>
        </w:rPr>
        <w:t xml:space="preserve"> are summed </w:t>
      </w:r>
      <w:r w:rsidR="00733BF0" w:rsidRPr="00270737">
        <w:rPr>
          <w:rFonts w:ascii="Arial" w:hAnsi="Arial" w:cs="Arial"/>
          <w:sz w:val="20"/>
          <w:szCs w:val="20"/>
        </w:rPr>
        <w:t>to obtain the number of expected events, which is then</w:t>
      </w:r>
      <w:r w:rsidRPr="00270737">
        <w:rPr>
          <w:rFonts w:ascii="Arial" w:hAnsi="Arial" w:cs="Arial"/>
          <w:sz w:val="20"/>
          <w:szCs w:val="20"/>
        </w:rPr>
        <w:t xml:space="preserve"> divided by </w:t>
      </w:r>
      <w:r w:rsidR="00BE7858" w:rsidRPr="00270737">
        <w:rPr>
          <w:rFonts w:ascii="Arial" w:hAnsi="Arial" w:cs="Arial"/>
          <w:sz w:val="20"/>
          <w:szCs w:val="20"/>
        </w:rPr>
        <w:t xml:space="preserve">your </w:t>
      </w:r>
      <w:r w:rsidR="00733BF0" w:rsidRPr="00270737">
        <w:rPr>
          <w:rFonts w:ascii="Arial" w:hAnsi="Arial" w:cs="Arial"/>
          <w:sz w:val="20"/>
          <w:szCs w:val="20"/>
        </w:rPr>
        <w:t xml:space="preserve">hospital’s </w:t>
      </w:r>
      <w:r w:rsidRPr="00270737">
        <w:rPr>
          <w:rFonts w:ascii="Arial" w:hAnsi="Arial" w:cs="Arial"/>
          <w:sz w:val="20"/>
          <w:szCs w:val="20"/>
        </w:rPr>
        <w:t xml:space="preserve">eligible </w:t>
      </w:r>
      <w:r w:rsidR="00733BF0" w:rsidRPr="00270737">
        <w:rPr>
          <w:rFonts w:ascii="Arial" w:hAnsi="Arial" w:cs="Arial"/>
          <w:sz w:val="20"/>
          <w:szCs w:val="20"/>
        </w:rPr>
        <w:t>population</w:t>
      </w:r>
      <w:r w:rsidRPr="00270737">
        <w:rPr>
          <w:rFonts w:ascii="Arial" w:hAnsi="Arial" w:cs="Arial"/>
          <w:sz w:val="20"/>
          <w:szCs w:val="20"/>
        </w:rPr>
        <w:t xml:space="preserve">.  The QI software contains the set of regression coefficients developed for each </w:t>
      </w:r>
      <w:r w:rsidR="00BE7858" w:rsidRPr="00270737">
        <w:rPr>
          <w:rFonts w:ascii="Arial" w:hAnsi="Arial" w:cs="Arial"/>
          <w:sz w:val="20"/>
          <w:szCs w:val="20"/>
        </w:rPr>
        <w:t>i</w:t>
      </w:r>
      <w:r w:rsidRPr="00270737">
        <w:rPr>
          <w:rFonts w:ascii="Arial" w:hAnsi="Arial" w:cs="Arial"/>
          <w:sz w:val="20"/>
          <w:szCs w:val="20"/>
        </w:rPr>
        <w:t>ndicator from the SID, which the software uses to calculate and sum the probabilities to obtain the counts of expected events</w:t>
      </w:r>
      <w:r w:rsidR="009F14F8" w:rsidRPr="00270737">
        <w:rPr>
          <w:rFonts w:ascii="Arial" w:hAnsi="Arial" w:cs="Arial"/>
          <w:sz w:val="20"/>
          <w:szCs w:val="20"/>
        </w:rPr>
        <w:t xml:space="preserve"> (</w:t>
      </w:r>
      <w:proofErr w:type="gramStart"/>
      <w:r w:rsidR="009F14F8" w:rsidRPr="00270737">
        <w:rPr>
          <w:rFonts w:ascii="Arial" w:hAnsi="Arial" w:cs="Arial"/>
          <w:sz w:val="20"/>
          <w:szCs w:val="20"/>
        </w:rPr>
        <w:t>see  box</w:t>
      </w:r>
      <w:proofErr w:type="gramEnd"/>
      <w:r w:rsidR="00BE7858" w:rsidRPr="00270737">
        <w:rPr>
          <w:rFonts w:ascii="Arial" w:hAnsi="Arial" w:cs="Arial"/>
          <w:sz w:val="20"/>
          <w:szCs w:val="20"/>
        </w:rPr>
        <w:t xml:space="preserve"> above</w:t>
      </w:r>
      <w:r w:rsidR="009F14F8" w:rsidRPr="00270737">
        <w:rPr>
          <w:rFonts w:ascii="Arial" w:hAnsi="Arial" w:cs="Arial"/>
          <w:sz w:val="20"/>
          <w:szCs w:val="20"/>
        </w:rPr>
        <w:t>)</w:t>
      </w:r>
      <w:r w:rsidRPr="00270737">
        <w:rPr>
          <w:rFonts w:ascii="Arial" w:hAnsi="Arial" w:cs="Arial"/>
          <w:sz w:val="20"/>
          <w:szCs w:val="20"/>
        </w:rPr>
        <w:t xml:space="preserve">. </w:t>
      </w:r>
    </w:p>
    <w:p w14:paraId="06EBEB64" w14:textId="77777777" w:rsidR="00DE0B6F" w:rsidRDefault="00A6521C" w:rsidP="00354D24">
      <w:pPr>
        <w:rPr>
          <w:rFonts w:ascii="Arial" w:hAnsi="Arial" w:cs="Arial"/>
          <w:sz w:val="20"/>
          <w:szCs w:val="20"/>
        </w:rPr>
      </w:pPr>
      <w:r w:rsidRPr="00270737">
        <w:rPr>
          <w:rFonts w:ascii="Arial" w:hAnsi="Arial" w:cs="Arial"/>
          <w:sz w:val="20"/>
          <w:szCs w:val="20"/>
        </w:rPr>
        <w:t xml:space="preserve">Another </w:t>
      </w:r>
      <w:r w:rsidR="00D426D0" w:rsidRPr="00270737">
        <w:rPr>
          <w:rFonts w:ascii="Arial" w:hAnsi="Arial" w:cs="Arial"/>
          <w:sz w:val="20"/>
          <w:szCs w:val="20"/>
        </w:rPr>
        <w:t>commonly</w:t>
      </w:r>
      <w:r w:rsidR="00362685">
        <w:rPr>
          <w:rFonts w:ascii="Arial" w:hAnsi="Arial" w:cs="Arial"/>
          <w:sz w:val="20"/>
          <w:szCs w:val="20"/>
        </w:rPr>
        <w:t xml:space="preserve"> </w:t>
      </w:r>
      <w:r w:rsidR="00D426D0" w:rsidRPr="00270737">
        <w:rPr>
          <w:rFonts w:ascii="Arial" w:hAnsi="Arial" w:cs="Arial"/>
          <w:sz w:val="20"/>
          <w:szCs w:val="20"/>
        </w:rPr>
        <w:t xml:space="preserve">used </w:t>
      </w:r>
      <w:r w:rsidRPr="00270737">
        <w:rPr>
          <w:rFonts w:ascii="Arial" w:hAnsi="Arial" w:cs="Arial"/>
          <w:sz w:val="20"/>
          <w:szCs w:val="20"/>
        </w:rPr>
        <w:t>measure is</w:t>
      </w:r>
      <w:r w:rsidR="00362685">
        <w:rPr>
          <w:rFonts w:ascii="Arial" w:hAnsi="Arial" w:cs="Arial"/>
          <w:sz w:val="20"/>
          <w:szCs w:val="20"/>
        </w:rPr>
        <w:t>:</w:t>
      </w:r>
    </w:p>
    <w:p w14:paraId="23B203F1" w14:textId="77777777" w:rsidR="00A873D5" w:rsidRDefault="00A6521C" w:rsidP="0029592F">
      <w:pPr>
        <w:jc w:val="center"/>
        <w:rPr>
          <w:rFonts w:ascii="Arial" w:hAnsi="Arial" w:cs="Arial"/>
          <w:sz w:val="20"/>
          <w:szCs w:val="20"/>
        </w:rPr>
      </w:pPr>
      <w:r w:rsidRPr="00270737">
        <w:rPr>
          <w:rFonts w:ascii="Arial" w:hAnsi="Arial" w:cs="Arial"/>
          <w:sz w:val="20"/>
          <w:szCs w:val="20"/>
        </w:rPr>
        <w:t xml:space="preserve">Observed to </w:t>
      </w:r>
      <w:r w:rsidR="005A6D6D" w:rsidRPr="00270737">
        <w:rPr>
          <w:rFonts w:ascii="Arial" w:hAnsi="Arial" w:cs="Arial"/>
          <w:sz w:val="20"/>
          <w:szCs w:val="20"/>
        </w:rPr>
        <w:t>E</w:t>
      </w:r>
      <w:r w:rsidRPr="00270737">
        <w:rPr>
          <w:rFonts w:ascii="Arial" w:hAnsi="Arial" w:cs="Arial"/>
          <w:sz w:val="20"/>
          <w:szCs w:val="20"/>
        </w:rPr>
        <w:t>xpected (O/E) ratio = observed rate / expected rate.</w:t>
      </w:r>
    </w:p>
    <w:p w14:paraId="7F4DF942" w14:textId="77777777" w:rsidR="001278E8" w:rsidRPr="00270737" w:rsidRDefault="001278E8" w:rsidP="00354D24">
      <w:pPr>
        <w:autoSpaceDE w:val="0"/>
        <w:autoSpaceDN w:val="0"/>
        <w:adjustRightInd w:val="0"/>
        <w:rPr>
          <w:rFonts w:ascii="Arial" w:hAnsi="Arial" w:cs="Arial"/>
          <w:sz w:val="20"/>
          <w:szCs w:val="20"/>
        </w:rPr>
      </w:pPr>
      <w:r w:rsidRPr="00270737">
        <w:rPr>
          <w:rFonts w:ascii="Arial" w:hAnsi="Arial" w:cs="Arial"/>
          <w:sz w:val="20"/>
          <w:szCs w:val="20"/>
        </w:rPr>
        <w:t xml:space="preserve">If </w:t>
      </w:r>
      <w:r w:rsidR="009F14F8" w:rsidRPr="00270737">
        <w:rPr>
          <w:rFonts w:ascii="Arial" w:hAnsi="Arial" w:cs="Arial"/>
          <w:sz w:val="20"/>
          <w:szCs w:val="20"/>
        </w:rPr>
        <w:t>a hospital’s</w:t>
      </w:r>
      <w:r w:rsidRPr="00270737">
        <w:rPr>
          <w:rFonts w:ascii="Arial" w:hAnsi="Arial" w:cs="Arial"/>
          <w:sz w:val="20"/>
          <w:szCs w:val="20"/>
        </w:rPr>
        <w:t xml:space="preserve"> observed rate </w:t>
      </w:r>
      <w:r w:rsidR="009F14F8" w:rsidRPr="00270737">
        <w:rPr>
          <w:rFonts w:ascii="Arial" w:hAnsi="Arial" w:cs="Arial"/>
          <w:sz w:val="20"/>
          <w:szCs w:val="20"/>
        </w:rPr>
        <w:t xml:space="preserve">for an </w:t>
      </w:r>
      <w:r w:rsidR="00D426D0" w:rsidRPr="00270737">
        <w:rPr>
          <w:rFonts w:ascii="Arial" w:hAnsi="Arial" w:cs="Arial"/>
          <w:sz w:val="20"/>
          <w:szCs w:val="20"/>
        </w:rPr>
        <w:t xml:space="preserve">indicator </w:t>
      </w:r>
      <w:r w:rsidRPr="00270737">
        <w:rPr>
          <w:rFonts w:ascii="Arial" w:hAnsi="Arial" w:cs="Arial"/>
          <w:sz w:val="20"/>
          <w:szCs w:val="20"/>
        </w:rPr>
        <w:t xml:space="preserve">is higher than </w:t>
      </w:r>
      <w:r w:rsidR="009F14F8" w:rsidRPr="00270737">
        <w:rPr>
          <w:rFonts w:ascii="Arial" w:hAnsi="Arial" w:cs="Arial"/>
          <w:sz w:val="20"/>
          <w:szCs w:val="20"/>
        </w:rPr>
        <w:t>its</w:t>
      </w:r>
      <w:r w:rsidRPr="00270737">
        <w:rPr>
          <w:rFonts w:ascii="Arial" w:hAnsi="Arial" w:cs="Arial"/>
          <w:sz w:val="20"/>
          <w:szCs w:val="20"/>
        </w:rPr>
        <w:t xml:space="preserve"> expected rate</w:t>
      </w:r>
      <w:r w:rsidR="00A6521C" w:rsidRPr="00270737">
        <w:rPr>
          <w:rFonts w:ascii="Arial" w:hAnsi="Arial" w:cs="Arial"/>
          <w:sz w:val="20"/>
          <w:szCs w:val="20"/>
        </w:rPr>
        <w:t xml:space="preserve"> (an O/E ratio greater than 1)</w:t>
      </w:r>
      <w:r w:rsidRPr="00270737">
        <w:rPr>
          <w:rFonts w:ascii="Arial" w:hAnsi="Arial" w:cs="Arial"/>
          <w:sz w:val="20"/>
          <w:szCs w:val="20"/>
        </w:rPr>
        <w:t xml:space="preserve">, then </w:t>
      </w:r>
      <w:r w:rsidR="009F14F8" w:rsidRPr="00270737">
        <w:rPr>
          <w:rFonts w:ascii="Arial" w:hAnsi="Arial" w:cs="Arial"/>
          <w:sz w:val="20"/>
          <w:szCs w:val="20"/>
        </w:rPr>
        <w:t>the</w:t>
      </w:r>
      <w:r w:rsidRPr="00270737">
        <w:rPr>
          <w:rFonts w:ascii="Arial" w:hAnsi="Arial" w:cs="Arial"/>
          <w:sz w:val="20"/>
          <w:szCs w:val="20"/>
        </w:rPr>
        <w:t xml:space="preserve"> hospital performed worse than </w:t>
      </w:r>
      <w:r w:rsidR="00457940" w:rsidRPr="00270737">
        <w:rPr>
          <w:rFonts w:ascii="Arial" w:hAnsi="Arial" w:cs="Arial"/>
          <w:sz w:val="20"/>
          <w:szCs w:val="20"/>
        </w:rPr>
        <w:t xml:space="preserve">the </w:t>
      </w:r>
      <w:r w:rsidR="00A873D5">
        <w:rPr>
          <w:rFonts w:ascii="Arial" w:hAnsi="Arial" w:cs="Arial"/>
          <w:sz w:val="20"/>
          <w:szCs w:val="20"/>
        </w:rPr>
        <w:t>reference population</w:t>
      </w:r>
      <w:r w:rsidR="00457940" w:rsidRPr="00270737">
        <w:rPr>
          <w:rFonts w:ascii="Arial" w:hAnsi="Arial" w:cs="Arial"/>
          <w:sz w:val="20"/>
          <w:szCs w:val="20"/>
        </w:rPr>
        <w:t xml:space="preserve"> with an equivalent </w:t>
      </w:r>
      <w:r w:rsidR="00A873D5">
        <w:rPr>
          <w:rFonts w:ascii="Arial" w:hAnsi="Arial" w:cs="Arial"/>
          <w:sz w:val="20"/>
          <w:szCs w:val="20"/>
        </w:rPr>
        <w:t xml:space="preserve">patient </w:t>
      </w:r>
      <w:r w:rsidR="00457940" w:rsidRPr="00270737">
        <w:rPr>
          <w:rFonts w:ascii="Arial" w:hAnsi="Arial" w:cs="Arial"/>
          <w:sz w:val="20"/>
          <w:szCs w:val="20"/>
        </w:rPr>
        <w:t>case mix</w:t>
      </w:r>
      <w:r w:rsidRPr="00270737">
        <w:rPr>
          <w:rFonts w:ascii="Arial" w:hAnsi="Arial" w:cs="Arial"/>
          <w:sz w:val="20"/>
          <w:szCs w:val="20"/>
        </w:rPr>
        <w:t>.  If the observed rate is lower than the expected rate</w:t>
      </w:r>
      <w:r w:rsidR="009853B1" w:rsidRPr="00270737">
        <w:rPr>
          <w:rFonts w:ascii="Arial" w:hAnsi="Arial" w:cs="Arial"/>
          <w:sz w:val="20"/>
          <w:szCs w:val="20"/>
        </w:rPr>
        <w:t xml:space="preserve"> (an O/E ratio less than 1)</w:t>
      </w:r>
      <w:r w:rsidRPr="00270737">
        <w:rPr>
          <w:rFonts w:ascii="Arial" w:hAnsi="Arial" w:cs="Arial"/>
          <w:sz w:val="20"/>
          <w:szCs w:val="20"/>
        </w:rPr>
        <w:t xml:space="preserve">, then the hospital performed better than </w:t>
      </w:r>
      <w:r w:rsidR="00A873D5">
        <w:rPr>
          <w:rFonts w:ascii="Arial" w:hAnsi="Arial" w:cs="Arial"/>
          <w:sz w:val="20"/>
          <w:szCs w:val="20"/>
        </w:rPr>
        <w:t>the reference population</w:t>
      </w:r>
      <w:r w:rsidR="00A873D5" w:rsidRPr="00270737">
        <w:rPr>
          <w:rFonts w:ascii="Arial" w:hAnsi="Arial" w:cs="Arial"/>
          <w:sz w:val="20"/>
          <w:szCs w:val="20"/>
        </w:rPr>
        <w:t xml:space="preserve"> </w:t>
      </w:r>
      <w:r w:rsidRPr="00270737">
        <w:rPr>
          <w:rFonts w:ascii="Arial" w:hAnsi="Arial" w:cs="Arial"/>
          <w:sz w:val="20"/>
          <w:szCs w:val="20"/>
        </w:rPr>
        <w:t xml:space="preserve">for that </w:t>
      </w:r>
      <w:r w:rsidR="00D426D0" w:rsidRPr="00270737">
        <w:rPr>
          <w:rFonts w:ascii="Arial" w:hAnsi="Arial" w:cs="Arial"/>
          <w:sz w:val="20"/>
          <w:szCs w:val="20"/>
        </w:rPr>
        <w:t>indicator</w:t>
      </w:r>
      <w:r w:rsidR="00E6236A">
        <w:rPr>
          <w:rFonts w:ascii="Arial" w:hAnsi="Arial" w:cs="Arial"/>
          <w:sz w:val="20"/>
          <w:szCs w:val="20"/>
        </w:rPr>
        <w:t xml:space="preserve"> </w:t>
      </w:r>
      <w:r w:rsidR="00E6236A" w:rsidRPr="00270737">
        <w:rPr>
          <w:rFonts w:ascii="Arial" w:hAnsi="Arial" w:cs="Arial"/>
          <w:sz w:val="20"/>
          <w:szCs w:val="20"/>
        </w:rPr>
        <w:t>with an equivalent case mix</w:t>
      </w:r>
      <w:r w:rsidRPr="00270737">
        <w:rPr>
          <w:rFonts w:ascii="Arial" w:hAnsi="Arial" w:cs="Arial"/>
          <w:sz w:val="20"/>
          <w:szCs w:val="20"/>
        </w:rPr>
        <w:t xml:space="preserve">. </w:t>
      </w:r>
    </w:p>
    <w:p w14:paraId="6D604878" w14:textId="77777777" w:rsidR="009853B1" w:rsidRPr="00270737" w:rsidRDefault="00F8416C" w:rsidP="00354D24">
      <w:pPr>
        <w:rPr>
          <w:rFonts w:ascii="Arial" w:hAnsi="Arial" w:cs="Arial"/>
          <w:sz w:val="20"/>
          <w:szCs w:val="20"/>
        </w:rPr>
      </w:pPr>
      <w:proofErr w:type="gramStart"/>
      <w:r w:rsidRPr="00270737">
        <w:rPr>
          <w:rFonts w:ascii="Arial" w:hAnsi="Arial" w:cs="Arial"/>
          <w:b/>
          <w:sz w:val="20"/>
          <w:szCs w:val="20"/>
        </w:rPr>
        <w:t>Risk-adjusted rate.</w:t>
      </w:r>
      <w:proofErr w:type="gramEnd"/>
      <w:r w:rsidRPr="00270737">
        <w:rPr>
          <w:rFonts w:ascii="Arial" w:hAnsi="Arial" w:cs="Arial"/>
          <w:sz w:val="20"/>
          <w:szCs w:val="20"/>
        </w:rPr>
        <w:t xml:space="preserve">  The risk-adjusted rate </w:t>
      </w:r>
      <w:r w:rsidR="00733BF0" w:rsidRPr="00270737">
        <w:rPr>
          <w:rFonts w:ascii="Arial" w:hAnsi="Arial" w:cs="Arial"/>
          <w:sz w:val="20"/>
          <w:szCs w:val="20"/>
        </w:rPr>
        <w:t xml:space="preserve">is an </w:t>
      </w:r>
      <w:r w:rsidR="009853B1" w:rsidRPr="00270737">
        <w:rPr>
          <w:rFonts w:ascii="Arial" w:hAnsi="Arial" w:cs="Arial"/>
          <w:sz w:val="20"/>
          <w:szCs w:val="20"/>
        </w:rPr>
        <w:t>estimate</w:t>
      </w:r>
      <w:r w:rsidR="00733BF0" w:rsidRPr="00270737">
        <w:rPr>
          <w:rFonts w:ascii="Arial" w:hAnsi="Arial" w:cs="Arial"/>
          <w:sz w:val="20"/>
          <w:szCs w:val="20"/>
        </w:rPr>
        <w:t xml:space="preserve"> of</w:t>
      </w:r>
      <w:r w:rsidR="009853B1" w:rsidRPr="00270737">
        <w:rPr>
          <w:rFonts w:ascii="Arial" w:hAnsi="Arial" w:cs="Arial"/>
          <w:sz w:val="20"/>
          <w:szCs w:val="20"/>
        </w:rPr>
        <w:t xml:space="preserve"> how a hospital would perform on an </w:t>
      </w:r>
      <w:r w:rsidR="00903864" w:rsidRPr="00270737">
        <w:rPr>
          <w:rFonts w:ascii="Arial" w:hAnsi="Arial" w:cs="Arial"/>
          <w:sz w:val="20"/>
          <w:szCs w:val="20"/>
        </w:rPr>
        <w:t xml:space="preserve">indicator </w:t>
      </w:r>
      <w:r w:rsidR="009853B1" w:rsidRPr="00270737">
        <w:rPr>
          <w:rFonts w:ascii="Arial" w:hAnsi="Arial" w:cs="Arial"/>
          <w:sz w:val="20"/>
          <w:szCs w:val="20"/>
        </w:rPr>
        <w:t>for an average case</w:t>
      </w:r>
      <w:r w:rsidR="007634B6" w:rsidRPr="00270737">
        <w:rPr>
          <w:rFonts w:ascii="Arial" w:hAnsi="Arial" w:cs="Arial"/>
          <w:sz w:val="20"/>
          <w:szCs w:val="20"/>
        </w:rPr>
        <w:t xml:space="preserve"> </w:t>
      </w:r>
      <w:r w:rsidR="009853B1" w:rsidRPr="00270737">
        <w:rPr>
          <w:rFonts w:ascii="Arial" w:hAnsi="Arial" w:cs="Arial"/>
          <w:sz w:val="20"/>
          <w:szCs w:val="20"/>
        </w:rPr>
        <w:t>mix of patients, rather than for its own case</w:t>
      </w:r>
      <w:r w:rsidR="00033925" w:rsidRPr="00270737">
        <w:rPr>
          <w:rFonts w:ascii="Arial" w:hAnsi="Arial" w:cs="Arial"/>
          <w:sz w:val="20"/>
          <w:szCs w:val="20"/>
        </w:rPr>
        <w:t xml:space="preserve"> </w:t>
      </w:r>
      <w:r w:rsidR="009853B1" w:rsidRPr="00270737">
        <w:rPr>
          <w:rFonts w:ascii="Arial" w:hAnsi="Arial" w:cs="Arial"/>
          <w:sz w:val="20"/>
          <w:szCs w:val="20"/>
        </w:rPr>
        <w:t xml:space="preserve">mix.  </w:t>
      </w:r>
      <w:r w:rsidR="00903864" w:rsidRPr="00270737">
        <w:rPr>
          <w:rFonts w:ascii="Arial" w:hAnsi="Arial" w:cs="Arial"/>
          <w:sz w:val="20"/>
          <w:szCs w:val="20"/>
        </w:rPr>
        <w:t xml:space="preserve">In other words, </w:t>
      </w:r>
      <w:r w:rsidR="009853B1" w:rsidRPr="00270737">
        <w:rPr>
          <w:rFonts w:ascii="Arial" w:hAnsi="Arial" w:cs="Arial"/>
          <w:sz w:val="20"/>
          <w:szCs w:val="20"/>
        </w:rPr>
        <w:t xml:space="preserve">the risk-adjusted rate is the rate the hospital would have if it </w:t>
      </w:r>
      <w:proofErr w:type="gramStart"/>
      <w:r w:rsidR="007634B6" w:rsidRPr="00270737">
        <w:rPr>
          <w:rFonts w:ascii="Arial" w:hAnsi="Arial" w:cs="Arial"/>
          <w:sz w:val="20"/>
          <w:szCs w:val="20"/>
        </w:rPr>
        <w:t xml:space="preserve">its case </w:t>
      </w:r>
      <w:r w:rsidR="00903864" w:rsidRPr="00270737">
        <w:rPr>
          <w:rFonts w:ascii="Arial" w:hAnsi="Arial" w:cs="Arial"/>
          <w:sz w:val="20"/>
          <w:szCs w:val="20"/>
        </w:rPr>
        <w:t>mix</w:t>
      </w:r>
      <w:proofErr w:type="gramEnd"/>
      <w:r w:rsidR="00903864" w:rsidRPr="00270737">
        <w:rPr>
          <w:rFonts w:ascii="Arial" w:hAnsi="Arial" w:cs="Arial"/>
          <w:sz w:val="20"/>
          <w:szCs w:val="20"/>
        </w:rPr>
        <w:t xml:space="preserve"> w</w:t>
      </w:r>
      <w:r w:rsidR="005A123B">
        <w:rPr>
          <w:rFonts w:ascii="Arial" w:hAnsi="Arial" w:cs="Arial"/>
          <w:sz w:val="20"/>
          <w:szCs w:val="20"/>
        </w:rPr>
        <w:t>ere</w:t>
      </w:r>
      <w:r w:rsidR="00903864" w:rsidRPr="00270737">
        <w:rPr>
          <w:rFonts w:ascii="Arial" w:hAnsi="Arial" w:cs="Arial"/>
          <w:sz w:val="20"/>
          <w:szCs w:val="20"/>
        </w:rPr>
        <w:t xml:space="preserve"> the same </w:t>
      </w:r>
      <w:r w:rsidR="009853B1" w:rsidRPr="00270737">
        <w:rPr>
          <w:rFonts w:ascii="Arial" w:hAnsi="Arial" w:cs="Arial"/>
          <w:sz w:val="20"/>
          <w:szCs w:val="20"/>
        </w:rPr>
        <w:t>as the</w:t>
      </w:r>
      <w:r w:rsidR="00903864" w:rsidRPr="00270737">
        <w:rPr>
          <w:rFonts w:ascii="Arial" w:hAnsi="Arial" w:cs="Arial"/>
          <w:sz w:val="20"/>
          <w:szCs w:val="20"/>
        </w:rPr>
        <w:t xml:space="preserve"> case</w:t>
      </w:r>
      <w:r w:rsidR="007A5079" w:rsidRPr="00270737">
        <w:rPr>
          <w:rFonts w:ascii="Arial" w:hAnsi="Arial" w:cs="Arial"/>
          <w:sz w:val="20"/>
          <w:szCs w:val="20"/>
        </w:rPr>
        <w:t xml:space="preserve"> </w:t>
      </w:r>
      <w:r w:rsidR="00903864" w:rsidRPr="00270737">
        <w:rPr>
          <w:rFonts w:ascii="Arial" w:hAnsi="Arial" w:cs="Arial"/>
          <w:sz w:val="20"/>
          <w:szCs w:val="20"/>
        </w:rPr>
        <w:t xml:space="preserve">mix in the </w:t>
      </w:r>
      <w:r w:rsidR="009853B1" w:rsidRPr="00270737">
        <w:rPr>
          <w:rFonts w:ascii="Arial" w:hAnsi="Arial" w:cs="Arial"/>
          <w:sz w:val="20"/>
          <w:szCs w:val="20"/>
        </w:rPr>
        <w:t>reference population.  This is the rate that should be used for making comparison</w:t>
      </w:r>
      <w:r w:rsidR="00EF28D4" w:rsidRPr="00270737">
        <w:rPr>
          <w:rFonts w:ascii="Arial" w:hAnsi="Arial" w:cs="Arial"/>
          <w:sz w:val="20"/>
          <w:szCs w:val="20"/>
        </w:rPr>
        <w:t>s</w:t>
      </w:r>
      <w:r w:rsidR="009853B1" w:rsidRPr="00270737">
        <w:rPr>
          <w:rFonts w:ascii="Arial" w:hAnsi="Arial" w:cs="Arial"/>
          <w:sz w:val="20"/>
          <w:szCs w:val="20"/>
        </w:rPr>
        <w:t xml:space="preserve"> across </w:t>
      </w:r>
      <w:proofErr w:type="gramStart"/>
      <w:r w:rsidR="009853B1" w:rsidRPr="00270737">
        <w:rPr>
          <w:rFonts w:ascii="Arial" w:hAnsi="Arial" w:cs="Arial"/>
          <w:sz w:val="20"/>
          <w:szCs w:val="20"/>
        </w:rPr>
        <w:t>hospitals,</w:t>
      </w:r>
      <w:proofErr w:type="gramEnd"/>
      <w:r w:rsidR="009853B1" w:rsidRPr="00270737">
        <w:rPr>
          <w:rFonts w:ascii="Arial" w:hAnsi="Arial" w:cs="Arial"/>
          <w:sz w:val="20"/>
          <w:szCs w:val="20"/>
        </w:rPr>
        <w:t xml:space="preserve"> or for comparisons within </w:t>
      </w:r>
      <w:r w:rsidR="004A5B8A" w:rsidRPr="00270737">
        <w:rPr>
          <w:rFonts w:ascii="Arial" w:hAnsi="Arial" w:cs="Arial"/>
          <w:sz w:val="20"/>
          <w:szCs w:val="20"/>
        </w:rPr>
        <w:t xml:space="preserve">your </w:t>
      </w:r>
      <w:r w:rsidR="009853B1" w:rsidRPr="00270737">
        <w:rPr>
          <w:rFonts w:ascii="Arial" w:hAnsi="Arial" w:cs="Arial"/>
          <w:sz w:val="20"/>
          <w:szCs w:val="20"/>
        </w:rPr>
        <w:t xml:space="preserve">hospital over time, because it adjusts for differences in the patient mix </w:t>
      </w:r>
      <w:r w:rsidR="004A5B8A" w:rsidRPr="00270737">
        <w:rPr>
          <w:rFonts w:ascii="Arial" w:hAnsi="Arial" w:cs="Arial"/>
          <w:sz w:val="20"/>
          <w:szCs w:val="20"/>
        </w:rPr>
        <w:t xml:space="preserve">and allows you to examine real </w:t>
      </w:r>
      <w:r w:rsidR="009853B1" w:rsidRPr="00270737">
        <w:rPr>
          <w:rFonts w:ascii="Arial" w:hAnsi="Arial" w:cs="Arial"/>
          <w:sz w:val="20"/>
          <w:szCs w:val="20"/>
        </w:rPr>
        <w:t xml:space="preserve">changes in performance.  </w:t>
      </w:r>
    </w:p>
    <w:p w14:paraId="21C9083A" w14:textId="77777777" w:rsidR="009853B1" w:rsidRPr="00270737" w:rsidRDefault="009853B1" w:rsidP="00354D24">
      <w:pPr>
        <w:rPr>
          <w:rFonts w:ascii="Arial" w:hAnsi="Arial" w:cs="Arial"/>
          <w:sz w:val="20"/>
          <w:szCs w:val="20"/>
        </w:rPr>
      </w:pPr>
      <w:r w:rsidRPr="00270737">
        <w:rPr>
          <w:rFonts w:ascii="Arial" w:hAnsi="Arial" w:cs="Arial"/>
          <w:sz w:val="20"/>
          <w:szCs w:val="20"/>
        </w:rPr>
        <w:t>The</w:t>
      </w:r>
      <w:r w:rsidR="00F8416C" w:rsidRPr="00270737">
        <w:rPr>
          <w:rFonts w:ascii="Arial" w:hAnsi="Arial" w:cs="Arial"/>
          <w:sz w:val="20"/>
          <w:szCs w:val="20"/>
        </w:rPr>
        <w:t xml:space="preserve"> risk</w:t>
      </w:r>
      <w:r w:rsidR="00730006" w:rsidRPr="00270737">
        <w:rPr>
          <w:rFonts w:ascii="Arial" w:hAnsi="Arial" w:cs="Arial"/>
          <w:sz w:val="20"/>
          <w:szCs w:val="20"/>
        </w:rPr>
        <w:t xml:space="preserve"> </w:t>
      </w:r>
      <w:r w:rsidR="00F8416C" w:rsidRPr="00270737">
        <w:rPr>
          <w:rFonts w:ascii="Arial" w:hAnsi="Arial" w:cs="Arial"/>
          <w:sz w:val="20"/>
          <w:szCs w:val="20"/>
        </w:rPr>
        <w:t>adjust</w:t>
      </w:r>
      <w:r w:rsidRPr="00270737">
        <w:rPr>
          <w:rFonts w:ascii="Arial" w:hAnsi="Arial" w:cs="Arial"/>
          <w:sz w:val="20"/>
          <w:szCs w:val="20"/>
        </w:rPr>
        <w:t xml:space="preserve">ments </w:t>
      </w:r>
      <w:r w:rsidR="00F8416C" w:rsidRPr="00270737">
        <w:rPr>
          <w:rFonts w:ascii="Arial" w:hAnsi="Arial" w:cs="Arial"/>
          <w:sz w:val="20"/>
          <w:szCs w:val="20"/>
        </w:rPr>
        <w:t>account for differences in the age, sex, modified DRG, and comorbidity between a particular hospital and the entire SID.</w:t>
      </w:r>
      <w:r w:rsidRPr="00270737">
        <w:rPr>
          <w:rFonts w:ascii="Arial" w:hAnsi="Arial" w:cs="Arial"/>
          <w:sz w:val="20"/>
          <w:szCs w:val="20"/>
        </w:rPr>
        <w:t xml:space="preserve">  (Different DRGs and comorbidities are relevant for different QIs.) </w:t>
      </w:r>
      <w:r w:rsidR="00F8416C" w:rsidRPr="00270737">
        <w:rPr>
          <w:rFonts w:ascii="Arial" w:hAnsi="Arial" w:cs="Arial"/>
          <w:sz w:val="20"/>
          <w:szCs w:val="20"/>
        </w:rPr>
        <w:t xml:space="preserve"> </w:t>
      </w:r>
      <w:r w:rsidRPr="00270737">
        <w:rPr>
          <w:rFonts w:ascii="Arial" w:hAnsi="Arial" w:cs="Arial"/>
          <w:sz w:val="20"/>
          <w:szCs w:val="20"/>
        </w:rPr>
        <w:t xml:space="preserve">To calculate a risk-adjusted rate, </w:t>
      </w:r>
      <w:r w:rsidR="00F8416C" w:rsidRPr="00270737">
        <w:rPr>
          <w:rFonts w:ascii="Arial" w:hAnsi="Arial" w:cs="Arial"/>
          <w:sz w:val="20"/>
          <w:szCs w:val="20"/>
        </w:rPr>
        <w:t xml:space="preserve">a hospital’s observed rate is </w:t>
      </w:r>
      <w:r w:rsidRPr="00270737">
        <w:rPr>
          <w:rFonts w:ascii="Arial" w:hAnsi="Arial" w:cs="Arial"/>
          <w:sz w:val="20"/>
          <w:szCs w:val="20"/>
        </w:rPr>
        <w:t xml:space="preserve">divided by </w:t>
      </w:r>
      <w:r w:rsidR="00F8416C" w:rsidRPr="00270737">
        <w:rPr>
          <w:rFonts w:ascii="Arial" w:hAnsi="Arial" w:cs="Arial"/>
          <w:sz w:val="20"/>
          <w:szCs w:val="20"/>
        </w:rPr>
        <w:t xml:space="preserve">its expected rate </w:t>
      </w:r>
      <w:r w:rsidRPr="00270737">
        <w:rPr>
          <w:rFonts w:ascii="Arial" w:hAnsi="Arial" w:cs="Arial"/>
          <w:sz w:val="20"/>
          <w:szCs w:val="20"/>
        </w:rPr>
        <w:t>to obtain</w:t>
      </w:r>
      <w:r w:rsidR="00F8416C" w:rsidRPr="00270737">
        <w:rPr>
          <w:rFonts w:ascii="Arial" w:hAnsi="Arial" w:cs="Arial"/>
          <w:sz w:val="20"/>
          <w:szCs w:val="20"/>
        </w:rPr>
        <w:t xml:space="preserve"> </w:t>
      </w:r>
      <w:r w:rsidRPr="00270737">
        <w:rPr>
          <w:rFonts w:ascii="Arial" w:hAnsi="Arial" w:cs="Arial"/>
          <w:sz w:val="20"/>
          <w:szCs w:val="20"/>
        </w:rPr>
        <w:t>the O/E</w:t>
      </w:r>
      <w:r w:rsidR="00F8416C" w:rsidRPr="00270737">
        <w:rPr>
          <w:rFonts w:ascii="Arial" w:hAnsi="Arial" w:cs="Arial"/>
          <w:sz w:val="20"/>
          <w:szCs w:val="20"/>
        </w:rPr>
        <w:t xml:space="preserve"> ratio.  </w:t>
      </w:r>
      <w:r w:rsidRPr="00270737">
        <w:rPr>
          <w:rFonts w:ascii="Arial" w:hAnsi="Arial" w:cs="Arial"/>
          <w:sz w:val="20"/>
          <w:szCs w:val="20"/>
        </w:rPr>
        <w:t xml:space="preserve">Then the O/E ratio is multiplied by the </w:t>
      </w:r>
      <w:r w:rsidR="00730006" w:rsidRPr="00270737">
        <w:rPr>
          <w:rFonts w:ascii="Arial" w:hAnsi="Arial" w:cs="Arial"/>
          <w:sz w:val="20"/>
          <w:szCs w:val="20"/>
        </w:rPr>
        <w:t xml:space="preserve">indicator </w:t>
      </w:r>
      <w:r w:rsidRPr="00270737">
        <w:rPr>
          <w:rFonts w:ascii="Arial" w:hAnsi="Arial" w:cs="Arial"/>
          <w:sz w:val="20"/>
          <w:szCs w:val="20"/>
        </w:rPr>
        <w:t xml:space="preserve">rate for the reference population </w:t>
      </w:r>
      <w:r w:rsidR="00730006" w:rsidRPr="00270737">
        <w:rPr>
          <w:rFonts w:ascii="Arial" w:hAnsi="Arial" w:cs="Arial"/>
          <w:sz w:val="20"/>
          <w:szCs w:val="20"/>
        </w:rPr>
        <w:t xml:space="preserve">from </w:t>
      </w:r>
      <w:r w:rsidRPr="00270737">
        <w:rPr>
          <w:rFonts w:ascii="Arial" w:hAnsi="Arial" w:cs="Arial"/>
          <w:sz w:val="20"/>
          <w:szCs w:val="20"/>
        </w:rPr>
        <w:t>the SID.</w:t>
      </w:r>
    </w:p>
    <w:p w14:paraId="384D4A73" w14:textId="77777777" w:rsidR="00F8416C" w:rsidRPr="00270737" w:rsidRDefault="00F8416C" w:rsidP="00354D24">
      <w:pPr>
        <w:rPr>
          <w:rFonts w:ascii="Arial" w:hAnsi="Arial" w:cs="Arial"/>
          <w:sz w:val="20"/>
          <w:szCs w:val="20"/>
        </w:rPr>
      </w:pPr>
      <w:proofErr w:type="gramStart"/>
      <w:r w:rsidRPr="00270737">
        <w:rPr>
          <w:rFonts w:ascii="Arial" w:hAnsi="Arial" w:cs="Arial"/>
          <w:b/>
          <w:sz w:val="20"/>
          <w:szCs w:val="20"/>
        </w:rPr>
        <w:lastRenderedPageBreak/>
        <w:t>Smoothed rate.</w:t>
      </w:r>
      <w:proofErr w:type="gramEnd"/>
      <w:r w:rsidRPr="00270737">
        <w:rPr>
          <w:rFonts w:ascii="Arial" w:hAnsi="Arial" w:cs="Arial"/>
          <w:sz w:val="20"/>
          <w:szCs w:val="20"/>
        </w:rPr>
        <w:t xml:space="preserve">  The smoothed rate is a weighted average of the hospital’s risk-adjusted rate and the reference population rate, where the weight reflects the reliability of the hospital’s risk-adjusted rate.  </w:t>
      </w:r>
      <w:r w:rsidR="00EF28D4" w:rsidRPr="00270737">
        <w:rPr>
          <w:rFonts w:ascii="Arial" w:hAnsi="Arial" w:cs="Arial"/>
          <w:sz w:val="20"/>
          <w:szCs w:val="20"/>
        </w:rPr>
        <w:t>The smoothed rate</w:t>
      </w:r>
      <w:r w:rsidRPr="00270737">
        <w:rPr>
          <w:rFonts w:ascii="Arial" w:hAnsi="Arial" w:cs="Arial"/>
          <w:sz w:val="20"/>
          <w:szCs w:val="20"/>
        </w:rPr>
        <w:t xml:space="preserve"> can be used to assess whether any difference between a hospital’s risk-adjusted rate and the reference population rate is likely to remain in the next measurement period.</w:t>
      </w:r>
      <w:r w:rsidR="00EF28D4" w:rsidRPr="00270737">
        <w:rPr>
          <w:rFonts w:ascii="Arial" w:hAnsi="Arial" w:cs="Arial"/>
          <w:sz w:val="20"/>
          <w:szCs w:val="20"/>
        </w:rPr>
        <w:t xml:space="preserve">  </w:t>
      </w:r>
    </w:p>
    <w:p w14:paraId="082DEC28" w14:textId="77777777" w:rsidR="00F8416C" w:rsidRPr="00270737" w:rsidRDefault="00F8416C" w:rsidP="00354D24">
      <w:pPr>
        <w:rPr>
          <w:rFonts w:ascii="Arial" w:hAnsi="Arial" w:cs="Arial"/>
          <w:sz w:val="20"/>
          <w:szCs w:val="20"/>
        </w:rPr>
      </w:pPr>
      <w:r w:rsidRPr="00270737">
        <w:rPr>
          <w:rFonts w:ascii="Arial" w:hAnsi="Arial" w:cs="Arial"/>
          <w:sz w:val="20"/>
          <w:szCs w:val="20"/>
        </w:rPr>
        <w:t xml:space="preserve">When the hospital runs the QI software, </w:t>
      </w:r>
      <w:r w:rsidR="00EF28D4" w:rsidRPr="00270737">
        <w:rPr>
          <w:rFonts w:ascii="Arial" w:hAnsi="Arial" w:cs="Arial"/>
          <w:sz w:val="20"/>
          <w:szCs w:val="20"/>
        </w:rPr>
        <w:t xml:space="preserve">a </w:t>
      </w:r>
      <w:r w:rsidRPr="00270737">
        <w:rPr>
          <w:rFonts w:ascii="Arial" w:hAnsi="Arial" w:cs="Arial"/>
          <w:sz w:val="20"/>
          <w:szCs w:val="20"/>
        </w:rPr>
        <w:t xml:space="preserve">shrinkage factor </w:t>
      </w:r>
      <w:r w:rsidR="00EF28D4" w:rsidRPr="00270737">
        <w:rPr>
          <w:rFonts w:ascii="Arial" w:hAnsi="Arial" w:cs="Arial"/>
          <w:sz w:val="20"/>
          <w:szCs w:val="20"/>
        </w:rPr>
        <w:t>is</w:t>
      </w:r>
      <w:r w:rsidRPr="00270737">
        <w:rPr>
          <w:rFonts w:ascii="Arial" w:hAnsi="Arial" w:cs="Arial"/>
          <w:sz w:val="20"/>
          <w:szCs w:val="20"/>
        </w:rPr>
        <w:t xml:space="preserve"> applied to the risk-adjusted rate for </w:t>
      </w:r>
      <w:r w:rsidR="00EF28D4" w:rsidRPr="00270737">
        <w:rPr>
          <w:rFonts w:ascii="Arial" w:hAnsi="Arial" w:cs="Arial"/>
          <w:sz w:val="20"/>
          <w:szCs w:val="20"/>
        </w:rPr>
        <w:t xml:space="preserve">each </w:t>
      </w:r>
      <w:r w:rsidRPr="00270737">
        <w:rPr>
          <w:rFonts w:ascii="Arial" w:hAnsi="Arial" w:cs="Arial"/>
          <w:sz w:val="20"/>
          <w:szCs w:val="20"/>
        </w:rPr>
        <w:t xml:space="preserve">QI. </w:t>
      </w:r>
      <w:r w:rsidR="00EF28D4" w:rsidRPr="00270737">
        <w:rPr>
          <w:rFonts w:ascii="Arial" w:hAnsi="Arial" w:cs="Arial"/>
          <w:sz w:val="20"/>
          <w:szCs w:val="20"/>
        </w:rPr>
        <w:t xml:space="preserve"> </w:t>
      </w:r>
      <w:r w:rsidRPr="00270737">
        <w:rPr>
          <w:rFonts w:ascii="Arial" w:hAnsi="Arial" w:cs="Arial"/>
          <w:sz w:val="20"/>
          <w:szCs w:val="20"/>
        </w:rPr>
        <w:t xml:space="preserve">The resulting rate will appear “smoother” than the </w:t>
      </w:r>
      <w:r w:rsidR="00EF28D4" w:rsidRPr="00270737">
        <w:rPr>
          <w:rFonts w:ascii="Arial" w:hAnsi="Arial" w:cs="Arial"/>
          <w:sz w:val="20"/>
          <w:szCs w:val="20"/>
        </w:rPr>
        <w:t>observed</w:t>
      </w:r>
      <w:r w:rsidRPr="00270737">
        <w:rPr>
          <w:rFonts w:ascii="Arial" w:hAnsi="Arial" w:cs="Arial"/>
          <w:sz w:val="20"/>
          <w:szCs w:val="20"/>
        </w:rPr>
        <w:t xml:space="preserve"> rate, meaning </w:t>
      </w:r>
      <w:r w:rsidR="00EF28D4" w:rsidRPr="00270737">
        <w:rPr>
          <w:rFonts w:ascii="Arial" w:hAnsi="Arial" w:cs="Arial"/>
          <w:sz w:val="20"/>
          <w:szCs w:val="20"/>
        </w:rPr>
        <w:t>that</w:t>
      </w:r>
      <w:r w:rsidRPr="00270737">
        <w:rPr>
          <w:rFonts w:ascii="Arial" w:hAnsi="Arial" w:cs="Arial"/>
          <w:sz w:val="20"/>
          <w:szCs w:val="20"/>
        </w:rPr>
        <w:t xml:space="preserve"> </w:t>
      </w:r>
      <w:r w:rsidR="00733BF0" w:rsidRPr="00270737">
        <w:rPr>
          <w:rFonts w:ascii="Arial" w:hAnsi="Arial" w:cs="Arial"/>
          <w:sz w:val="20"/>
          <w:szCs w:val="20"/>
        </w:rPr>
        <w:t xml:space="preserve">the smoothed rate will have smaller </w:t>
      </w:r>
      <w:r w:rsidRPr="00270737">
        <w:rPr>
          <w:rFonts w:ascii="Arial" w:hAnsi="Arial" w:cs="Arial"/>
          <w:sz w:val="20"/>
          <w:szCs w:val="20"/>
        </w:rPr>
        <w:t xml:space="preserve">year-to-year fluctuations in performance. </w:t>
      </w:r>
      <w:r w:rsidR="00EF28D4" w:rsidRPr="00270737">
        <w:rPr>
          <w:rFonts w:ascii="Arial" w:hAnsi="Arial" w:cs="Arial"/>
          <w:sz w:val="20"/>
          <w:szCs w:val="20"/>
        </w:rPr>
        <w:t xml:space="preserve"> </w:t>
      </w:r>
      <w:r w:rsidRPr="00270737">
        <w:rPr>
          <w:rFonts w:ascii="Arial" w:hAnsi="Arial" w:cs="Arial"/>
          <w:sz w:val="20"/>
          <w:szCs w:val="20"/>
        </w:rPr>
        <w:t xml:space="preserve">More information on interpreting smoothed rates can be found </w:t>
      </w:r>
      <w:r w:rsidR="00EF28D4" w:rsidRPr="00270737">
        <w:rPr>
          <w:rFonts w:ascii="Arial" w:hAnsi="Arial" w:cs="Arial"/>
          <w:sz w:val="20"/>
          <w:szCs w:val="20"/>
        </w:rPr>
        <w:t>in</w:t>
      </w:r>
      <w:r w:rsidRPr="00270737">
        <w:rPr>
          <w:rFonts w:ascii="Arial" w:hAnsi="Arial" w:cs="Arial"/>
          <w:sz w:val="20"/>
          <w:szCs w:val="20"/>
        </w:rPr>
        <w:t xml:space="preserve"> the AHRQ publications</w:t>
      </w:r>
      <w:r w:rsidRPr="00270737">
        <w:rPr>
          <w:rFonts w:ascii="Arial" w:hAnsi="Arial" w:cs="Arial"/>
          <w:i/>
          <w:sz w:val="20"/>
          <w:szCs w:val="20"/>
        </w:rPr>
        <w:t xml:space="preserve"> Guide to Inpatient Quality Indicators</w:t>
      </w:r>
      <w:r w:rsidRPr="00270737">
        <w:rPr>
          <w:rFonts w:ascii="Arial" w:hAnsi="Arial" w:cs="Arial"/>
          <w:sz w:val="20"/>
          <w:szCs w:val="20"/>
        </w:rPr>
        <w:t xml:space="preserve"> and </w:t>
      </w:r>
      <w:r w:rsidRPr="00270737">
        <w:rPr>
          <w:rFonts w:ascii="Arial" w:hAnsi="Arial" w:cs="Arial"/>
          <w:i/>
          <w:sz w:val="20"/>
          <w:szCs w:val="20"/>
        </w:rPr>
        <w:t>Guide to Patient Safety Indicators</w:t>
      </w:r>
      <w:r w:rsidRPr="00270737">
        <w:rPr>
          <w:rFonts w:ascii="Arial" w:hAnsi="Arial" w:cs="Arial"/>
          <w:sz w:val="20"/>
          <w:szCs w:val="20"/>
        </w:rPr>
        <w:t xml:space="preserve">, both of which are available on the AHRQ </w:t>
      </w:r>
      <w:r w:rsidR="005A123B">
        <w:rPr>
          <w:rFonts w:ascii="Arial" w:hAnsi="Arial" w:cs="Arial"/>
          <w:sz w:val="20"/>
          <w:szCs w:val="20"/>
        </w:rPr>
        <w:t>W</w:t>
      </w:r>
      <w:r w:rsidRPr="00270737">
        <w:rPr>
          <w:rFonts w:ascii="Arial" w:hAnsi="Arial" w:cs="Arial"/>
          <w:sz w:val="20"/>
          <w:szCs w:val="20"/>
        </w:rPr>
        <w:t>eb</w:t>
      </w:r>
      <w:r w:rsidR="005A123B">
        <w:rPr>
          <w:rFonts w:ascii="Arial" w:hAnsi="Arial" w:cs="Arial"/>
          <w:sz w:val="20"/>
          <w:szCs w:val="20"/>
        </w:rPr>
        <w:t xml:space="preserve"> </w:t>
      </w:r>
      <w:r w:rsidRPr="00270737">
        <w:rPr>
          <w:rFonts w:ascii="Arial" w:hAnsi="Arial" w:cs="Arial"/>
          <w:sz w:val="20"/>
          <w:szCs w:val="20"/>
        </w:rPr>
        <w:t>site.</w:t>
      </w:r>
      <w:r w:rsidR="00EF28D4" w:rsidRPr="00270737">
        <w:rPr>
          <w:rFonts w:ascii="Arial" w:hAnsi="Arial" w:cs="Arial"/>
          <w:sz w:val="20"/>
          <w:szCs w:val="20"/>
        </w:rPr>
        <w:t xml:space="preserve">  </w:t>
      </w:r>
    </w:p>
    <w:p w14:paraId="64C96DDB" w14:textId="77777777" w:rsidR="00F8416C" w:rsidRPr="00270737" w:rsidRDefault="00BC3B6D" w:rsidP="00412324">
      <w:pPr>
        <w:spacing w:after="60"/>
        <w:rPr>
          <w:rFonts w:ascii="Arial" w:hAnsi="Arial" w:cs="Arial"/>
          <w:sz w:val="20"/>
          <w:szCs w:val="20"/>
        </w:rPr>
      </w:pPr>
      <w:r w:rsidRPr="00270737">
        <w:rPr>
          <w:rFonts w:ascii="Arial" w:hAnsi="Arial" w:cs="Arial"/>
          <w:sz w:val="20"/>
          <w:szCs w:val="20"/>
        </w:rPr>
        <w:t xml:space="preserve">Your </w:t>
      </w:r>
      <w:r w:rsidR="00EF28D4" w:rsidRPr="00270737">
        <w:rPr>
          <w:rFonts w:ascii="Arial" w:hAnsi="Arial" w:cs="Arial"/>
          <w:sz w:val="20"/>
          <w:szCs w:val="20"/>
        </w:rPr>
        <w:t>hospital can compare its</w:t>
      </w:r>
      <w:r w:rsidR="00F8416C" w:rsidRPr="00270737">
        <w:rPr>
          <w:rFonts w:ascii="Arial" w:hAnsi="Arial" w:cs="Arial"/>
          <w:sz w:val="20"/>
          <w:szCs w:val="20"/>
        </w:rPr>
        <w:t xml:space="preserve"> smoothed rate </w:t>
      </w:r>
      <w:r w:rsidR="00EF28D4" w:rsidRPr="00270737">
        <w:rPr>
          <w:rFonts w:ascii="Arial" w:hAnsi="Arial" w:cs="Arial"/>
          <w:sz w:val="20"/>
          <w:szCs w:val="20"/>
        </w:rPr>
        <w:t xml:space="preserve">for an </w:t>
      </w:r>
      <w:r w:rsidR="00617961" w:rsidRPr="00270737">
        <w:rPr>
          <w:rFonts w:ascii="Arial" w:hAnsi="Arial" w:cs="Arial"/>
          <w:sz w:val="20"/>
          <w:szCs w:val="20"/>
        </w:rPr>
        <w:t xml:space="preserve">indicator </w:t>
      </w:r>
      <w:r w:rsidR="00F8416C" w:rsidRPr="00270737">
        <w:rPr>
          <w:rFonts w:ascii="Arial" w:hAnsi="Arial" w:cs="Arial"/>
          <w:sz w:val="20"/>
          <w:szCs w:val="20"/>
        </w:rPr>
        <w:t xml:space="preserve">with </w:t>
      </w:r>
      <w:r w:rsidR="00EF28D4" w:rsidRPr="00270737">
        <w:rPr>
          <w:rFonts w:ascii="Arial" w:hAnsi="Arial" w:cs="Arial"/>
          <w:sz w:val="20"/>
          <w:szCs w:val="20"/>
        </w:rPr>
        <w:t>its</w:t>
      </w:r>
      <w:r w:rsidR="00F8416C" w:rsidRPr="00270737">
        <w:rPr>
          <w:rFonts w:ascii="Arial" w:hAnsi="Arial" w:cs="Arial"/>
          <w:sz w:val="20"/>
          <w:szCs w:val="20"/>
        </w:rPr>
        <w:t xml:space="preserve"> risk-adjusted rate </w:t>
      </w:r>
      <w:r w:rsidR="00EF28D4" w:rsidRPr="00270737">
        <w:rPr>
          <w:rFonts w:ascii="Arial" w:hAnsi="Arial" w:cs="Arial"/>
          <w:sz w:val="20"/>
          <w:szCs w:val="20"/>
        </w:rPr>
        <w:t>by</w:t>
      </w:r>
      <w:r w:rsidR="00F8416C" w:rsidRPr="00270737">
        <w:rPr>
          <w:rFonts w:ascii="Arial" w:hAnsi="Arial" w:cs="Arial"/>
          <w:sz w:val="20"/>
          <w:szCs w:val="20"/>
        </w:rPr>
        <w:t xml:space="preserve"> calculating the following ratio:</w:t>
      </w:r>
    </w:p>
    <w:p w14:paraId="1E8854A9" w14:textId="77777777" w:rsidR="00A873D5" w:rsidRDefault="006B084E" w:rsidP="0029592F">
      <w:pPr>
        <w:spacing w:after="60"/>
        <w:ind w:left="900"/>
        <w:jc w:val="center"/>
        <w:rPr>
          <w:rFonts w:ascii="Arial" w:hAnsi="Arial" w:cs="Arial"/>
          <w:sz w:val="20"/>
          <w:szCs w:val="20"/>
          <w:u w:val="single"/>
        </w:rPr>
      </w:pPr>
      <w:r w:rsidRPr="0029592F">
        <w:rPr>
          <w:rFonts w:ascii="Cambria Math" w:hAnsi="Cambria Math" w:cs="Arial"/>
          <w:sz w:val="20"/>
          <w:szCs w:val="20"/>
        </w:rPr>
        <w:t xml:space="preserve">Smoothed Rate </w:t>
      </w:r>
      <w:proofErr w:type="gramStart"/>
      <w:r w:rsidRPr="0029592F">
        <w:rPr>
          <w:rFonts w:ascii="Cambria Math" w:hAnsi="Cambria Math" w:cs="Arial"/>
          <w:sz w:val="20"/>
          <w:szCs w:val="20"/>
        </w:rPr>
        <w:t>Ratio  =</w:t>
      </w:r>
      <w:proofErr w:type="gramEnd"/>
      <w:r w:rsidRPr="0029592F">
        <w:rPr>
          <w:rFonts w:ascii="Cambria Math" w:hAnsi="Cambria Math" w:cs="Arial"/>
          <w:sz w:val="20"/>
          <w:szCs w:val="20"/>
        </w:rPr>
        <w:t xml:space="preserve"> </w:t>
      </w:r>
      <w:r w:rsidR="00EF28D4" w:rsidRPr="00270737">
        <w:rPr>
          <w:rFonts w:ascii="Arial" w:hAnsi="Arial" w:cs="Arial"/>
          <w:sz w:val="20"/>
          <w:szCs w:val="20"/>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smoothed</m:t>
            </m:r>
            <m:r>
              <m:rPr>
                <m:sty m:val="p"/>
              </m:rPr>
              <w:rPr>
                <w:rFonts w:ascii="Cambria Math" w:hAnsi="Arial" w:cs="Arial"/>
                <w:sz w:val="28"/>
                <w:szCs w:val="28"/>
              </w:rPr>
              <m:t xml:space="preserve"> </m:t>
            </m:r>
            <m:r>
              <m:rPr>
                <m:sty m:val="p"/>
              </m:rPr>
              <w:rPr>
                <w:rFonts w:ascii="Cambria Math" w:hAnsi="Cambria Math" w:cs="Arial"/>
                <w:sz w:val="28"/>
                <w:szCs w:val="28"/>
              </w:rPr>
              <m:t>rate</m:t>
            </m:r>
            <m:r>
              <m:rPr>
                <m:sty m:val="p"/>
              </m:rPr>
              <w:rPr>
                <w:rFonts w:ascii="Cambria Math" w:hAnsi="Arial" w:cs="Arial"/>
                <w:sz w:val="28"/>
                <w:szCs w:val="28"/>
              </w:rPr>
              <m:t xml:space="preserve"> </m:t>
            </m:r>
            <m:r>
              <m:rPr>
                <m:sty m:val="p"/>
              </m:rPr>
              <w:rPr>
                <w:rFonts w:ascii="Cambria Math" w:hAnsi="Arial" w:cs="Arial"/>
                <w:sz w:val="28"/>
                <w:szCs w:val="28"/>
              </w:rPr>
              <m:t>–</m:t>
            </m:r>
            <m:r>
              <m:rPr>
                <m:sty m:val="p"/>
              </m:rPr>
              <w:rPr>
                <w:rFonts w:ascii="Cambria Math" w:hAnsi="Arial" w:cs="Arial"/>
                <w:sz w:val="28"/>
                <w:szCs w:val="28"/>
              </w:rPr>
              <m:t xml:space="preserve"> </m:t>
            </m:r>
            <m:r>
              <m:rPr>
                <m:sty m:val="p"/>
              </m:rPr>
              <w:rPr>
                <w:rFonts w:ascii="Cambria Math" w:hAnsi="Cambria Math" w:cs="Arial"/>
                <w:sz w:val="28"/>
                <w:szCs w:val="28"/>
              </w:rPr>
              <m:t>reference</m:t>
            </m:r>
            <m:r>
              <m:rPr>
                <m:sty m:val="p"/>
              </m:rPr>
              <w:rPr>
                <w:rFonts w:ascii="Cambria Math" w:hAnsi="Arial" w:cs="Arial"/>
                <w:sz w:val="28"/>
                <w:szCs w:val="28"/>
              </w:rPr>
              <m:t xml:space="preserve"> </m:t>
            </m:r>
            <m:r>
              <m:rPr>
                <m:sty m:val="p"/>
              </m:rPr>
              <w:rPr>
                <w:rFonts w:ascii="Cambria Math" w:hAnsi="Cambria Math" w:cs="Arial"/>
                <w:sz w:val="28"/>
                <w:szCs w:val="28"/>
              </w:rPr>
              <m:t>population</m:t>
            </m:r>
            <m:r>
              <m:rPr>
                <m:sty m:val="p"/>
              </m:rPr>
              <w:rPr>
                <w:rFonts w:ascii="Cambria Math" w:hAnsi="Arial" w:cs="Arial"/>
                <w:sz w:val="28"/>
                <w:szCs w:val="28"/>
              </w:rPr>
              <m:t xml:space="preserve"> </m:t>
            </m:r>
            <m:r>
              <m:rPr>
                <m:sty m:val="p"/>
              </m:rPr>
              <w:rPr>
                <w:rFonts w:ascii="Cambria Math" w:hAnsi="Cambria Math" w:cs="Arial"/>
                <w:sz w:val="28"/>
                <w:szCs w:val="28"/>
              </w:rPr>
              <m:t>rate</m:t>
            </m:r>
          </m:num>
          <m:den>
            <m:r>
              <m:rPr>
                <m:sty m:val="p"/>
              </m:rPr>
              <w:rPr>
                <w:rFonts w:ascii="Cambria Math" w:hAnsi="Cambria Math" w:cs="Arial"/>
                <w:sz w:val="28"/>
                <w:szCs w:val="28"/>
              </w:rPr>
              <m:t>risk-adjusted</m:t>
            </m:r>
            <m:r>
              <m:rPr>
                <m:sty m:val="p"/>
              </m:rPr>
              <w:rPr>
                <w:rFonts w:ascii="Cambria Math" w:hAnsi="Arial" w:cs="Arial"/>
                <w:sz w:val="28"/>
                <w:szCs w:val="28"/>
              </w:rPr>
              <m:t xml:space="preserve"> </m:t>
            </m:r>
            <m:r>
              <m:rPr>
                <m:sty m:val="p"/>
              </m:rPr>
              <w:rPr>
                <w:rFonts w:ascii="Cambria Math" w:hAnsi="Cambria Math" w:cs="Arial"/>
                <w:sz w:val="28"/>
                <w:szCs w:val="28"/>
              </w:rPr>
              <m:t>rate</m:t>
            </m:r>
            <m:r>
              <m:rPr>
                <m:sty m:val="p"/>
              </m:rPr>
              <w:rPr>
                <w:rFonts w:ascii="Cambria Math" w:hAnsi="Arial" w:cs="Arial"/>
                <w:sz w:val="28"/>
                <w:szCs w:val="28"/>
              </w:rPr>
              <m:t xml:space="preserve"> </m:t>
            </m:r>
            <m:r>
              <m:rPr>
                <m:sty m:val="p"/>
              </m:rPr>
              <w:rPr>
                <w:rFonts w:ascii="Cambria Math" w:hAnsi="Arial" w:cs="Arial"/>
                <w:sz w:val="28"/>
                <w:szCs w:val="28"/>
              </w:rPr>
              <m:t>–</m:t>
            </m:r>
            <m:r>
              <m:rPr>
                <m:sty m:val="p"/>
              </m:rPr>
              <w:rPr>
                <w:rFonts w:ascii="Cambria Math" w:hAnsi="Arial" w:cs="Arial"/>
                <w:sz w:val="28"/>
                <w:szCs w:val="28"/>
              </w:rPr>
              <m:t xml:space="preserve"> </m:t>
            </m:r>
            <m:r>
              <m:rPr>
                <m:sty m:val="p"/>
              </m:rPr>
              <w:rPr>
                <w:rFonts w:ascii="Cambria Math" w:hAnsi="Cambria Math" w:cs="Arial"/>
                <w:sz w:val="28"/>
                <w:szCs w:val="28"/>
              </w:rPr>
              <m:t>reference</m:t>
            </m:r>
            <m:r>
              <m:rPr>
                <m:sty m:val="p"/>
              </m:rPr>
              <w:rPr>
                <w:rFonts w:ascii="Cambria Math" w:hAnsi="Arial" w:cs="Arial"/>
                <w:sz w:val="28"/>
                <w:szCs w:val="28"/>
              </w:rPr>
              <m:t xml:space="preserve"> </m:t>
            </m:r>
            <m:r>
              <m:rPr>
                <m:sty m:val="p"/>
              </m:rPr>
              <w:rPr>
                <w:rFonts w:ascii="Cambria Math" w:hAnsi="Cambria Math" w:cs="Arial"/>
                <w:sz w:val="28"/>
                <w:szCs w:val="28"/>
              </w:rPr>
              <m:t>population</m:t>
            </m:r>
            <m:r>
              <m:rPr>
                <m:sty m:val="p"/>
              </m:rPr>
              <w:rPr>
                <w:rFonts w:ascii="Cambria Math" w:hAnsi="Arial" w:cs="Arial"/>
                <w:sz w:val="28"/>
                <w:szCs w:val="28"/>
              </w:rPr>
              <m:t xml:space="preserve"> </m:t>
            </m:r>
            <m:r>
              <m:rPr>
                <m:sty m:val="p"/>
              </m:rPr>
              <w:rPr>
                <w:rFonts w:ascii="Cambria Math" w:hAnsi="Cambria Math" w:cs="Arial"/>
                <w:sz w:val="28"/>
                <w:szCs w:val="28"/>
              </w:rPr>
              <m:t>rate</m:t>
            </m:r>
          </m:den>
        </m:f>
      </m:oMath>
    </w:p>
    <w:p w14:paraId="6F2492A9" w14:textId="26655882" w:rsidR="00F8416C" w:rsidRPr="00270737" w:rsidRDefault="00F8416C" w:rsidP="009176D5">
      <w:pPr>
        <w:ind w:left="3240"/>
        <w:rPr>
          <w:rFonts w:ascii="Arial" w:hAnsi="Arial" w:cs="Arial"/>
          <w:sz w:val="20"/>
          <w:szCs w:val="20"/>
        </w:rPr>
      </w:pPr>
    </w:p>
    <w:p w14:paraId="691B513B" w14:textId="77777777" w:rsidR="00F8416C" w:rsidRPr="00270737" w:rsidRDefault="00733BF0" w:rsidP="00354D24">
      <w:pPr>
        <w:rPr>
          <w:rFonts w:ascii="Arial" w:hAnsi="Arial" w:cs="Arial"/>
          <w:sz w:val="20"/>
          <w:szCs w:val="20"/>
        </w:rPr>
      </w:pPr>
      <w:r w:rsidRPr="00270737">
        <w:rPr>
          <w:rFonts w:ascii="Arial" w:hAnsi="Arial" w:cs="Arial"/>
          <w:sz w:val="20"/>
          <w:szCs w:val="20"/>
        </w:rPr>
        <w:t>You can use t</w:t>
      </w:r>
      <w:r w:rsidR="00987FDD" w:rsidRPr="00270737">
        <w:rPr>
          <w:rFonts w:ascii="Arial" w:hAnsi="Arial" w:cs="Arial"/>
          <w:sz w:val="20"/>
          <w:szCs w:val="20"/>
        </w:rPr>
        <w:t>his</w:t>
      </w:r>
      <w:r w:rsidR="00F8416C" w:rsidRPr="00270737">
        <w:rPr>
          <w:rFonts w:ascii="Arial" w:hAnsi="Arial" w:cs="Arial"/>
          <w:sz w:val="20"/>
          <w:szCs w:val="20"/>
        </w:rPr>
        <w:t xml:space="preserve"> ratio to determine whether the difference between </w:t>
      </w:r>
      <w:r w:rsidR="00BC3B6D" w:rsidRPr="00270737">
        <w:rPr>
          <w:rFonts w:ascii="Arial" w:hAnsi="Arial" w:cs="Arial"/>
          <w:sz w:val="20"/>
          <w:szCs w:val="20"/>
        </w:rPr>
        <w:t xml:space="preserve">your </w:t>
      </w:r>
      <w:r w:rsidR="00987FDD" w:rsidRPr="00270737">
        <w:rPr>
          <w:rFonts w:ascii="Arial" w:hAnsi="Arial" w:cs="Arial"/>
          <w:sz w:val="20"/>
          <w:szCs w:val="20"/>
        </w:rPr>
        <w:t xml:space="preserve">hospital’s </w:t>
      </w:r>
      <w:r w:rsidR="00F8416C" w:rsidRPr="00270737">
        <w:rPr>
          <w:rFonts w:ascii="Arial" w:hAnsi="Arial" w:cs="Arial"/>
          <w:sz w:val="20"/>
          <w:szCs w:val="20"/>
        </w:rPr>
        <w:t xml:space="preserve">risk-adjusted rate and the reference population rate is likely to remain in the next measurement period. </w:t>
      </w:r>
      <w:r w:rsidR="0034625C" w:rsidRPr="00270737">
        <w:rPr>
          <w:rFonts w:ascii="Arial" w:hAnsi="Arial" w:cs="Arial"/>
          <w:sz w:val="20"/>
          <w:szCs w:val="20"/>
        </w:rPr>
        <w:t xml:space="preserve"> The larger the ratio, the more similar the smoothed rate is to the risk-adjusted rate. </w:t>
      </w:r>
      <w:r w:rsidR="00987FDD" w:rsidRPr="00270737">
        <w:rPr>
          <w:rFonts w:ascii="Arial" w:hAnsi="Arial" w:cs="Arial"/>
          <w:sz w:val="20"/>
          <w:szCs w:val="20"/>
        </w:rPr>
        <w:t xml:space="preserve"> </w:t>
      </w:r>
      <w:r w:rsidR="00F8416C" w:rsidRPr="00270737">
        <w:rPr>
          <w:rFonts w:ascii="Arial" w:hAnsi="Arial" w:cs="Arial"/>
          <w:sz w:val="20"/>
          <w:szCs w:val="20"/>
        </w:rPr>
        <w:t xml:space="preserve">AHRQ suggests that if the ratio is greater than 0.80, the difference is likely to persist (whether the difference is positive or negative). If the ratio is less than 0.80, </w:t>
      </w:r>
      <w:r w:rsidR="006C65F3" w:rsidRPr="00270737">
        <w:rPr>
          <w:rFonts w:ascii="Arial" w:hAnsi="Arial" w:cs="Arial"/>
          <w:sz w:val="20"/>
          <w:szCs w:val="20"/>
        </w:rPr>
        <w:t xml:space="preserve">a greater share of </w:t>
      </w:r>
      <w:r w:rsidR="00F8416C" w:rsidRPr="00270737">
        <w:rPr>
          <w:rFonts w:ascii="Arial" w:hAnsi="Arial" w:cs="Arial"/>
          <w:sz w:val="20"/>
          <w:szCs w:val="20"/>
        </w:rPr>
        <w:t>the difference may be due to random differences in patient characteristics (that are not controlled for in the risk-adjustment model)</w:t>
      </w:r>
      <w:r w:rsidR="0034625C" w:rsidRPr="00270737">
        <w:rPr>
          <w:rFonts w:ascii="Arial" w:hAnsi="Arial" w:cs="Arial"/>
          <w:sz w:val="20"/>
          <w:szCs w:val="20"/>
        </w:rPr>
        <w:t xml:space="preserve"> due to small numbers in the patient population</w:t>
      </w:r>
      <w:r w:rsidR="00F8416C" w:rsidRPr="00270737">
        <w:rPr>
          <w:rFonts w:ascii="Arial" w:hAnsi="Arial" w:cs="Arial"/>
          <w:sz w:val="20"/>
          <w:szCs w:val="20"/>
        </w:rPr>
        <w:t xml:space="preserve">. </w:t>
      </w:r>
      <w:r w:rsidR="0034625C" w:rsidRPr="00270737">
        <w:rPr>
          <w:rFonts w:ascii="Arial" w:hAnsi="Arial" w:cs="Arial"/>
          <w:sz w:val="20"/>
          <w:szCs w:val="20"/>
        </w:rPr>
        <w:t xml:space="preserve"> </w:t>
      </w:r>
    </w:p>
    <w:p w14:paraId="58083DBE" w14:textId="77777777" w:rsidR="00F8416C" w:rsidRPr="00270737" w:rsidRDefault="009176D5" w:rsidP="00354D24">
      <w:pPr>
        <w:rPr>
          <w:rFonts w:ascii="Arial" w:hAnsi="Arial" w:cs="Arial"/>
          <w:sz w:val="20"/>
          <w:szCs w:val="20"/>
        </w:rPr>
      </w:pPr>
      <w:r>
        <w:rPr>
          <w:rFonts w:ascii="Arial" w:hAnsi="Arial" w:cs="Arial"/>
          <w:sz w:val="20"/>
          <w:szCs w:val="20"/>
        </w:rPr>
        <w:t>I</w:t>
      </w:r>
      <w:r w:rsidR="0034625C" w:rsidRPr="00270737">
        <w:rPr>
          <w:rFonts w:ascii="Arial" w:hAnsi="Arial" w:cs="Arial"/>
          <w:sz w:val="20"/>
          <w:szCs w:val="20"/>
        </w:rPr>
        <w:t xml:space="preserve">f your hospital has a relatively small number of eligible discharges for a particular QI, it may not be possible to </w:t>
      </w:r>
      <w:r w:rsidR="00143715" w:rsidRPr="00270737">
        <w:rPr>
          <w:rFonts w:ascii="Arial" w:hAnsi="Arial" w:cs="Arial"/>
          <w:sz w:val="20"/>
          <w:szCs w:val="20"/>
        </w:rPr>
        <w:t xml:space="preserve">precisely </w:t>
      </w:r>
      <w:r w:rsidR="0034625C" w:rsidRPr="00270737">
        <w:rPr>
          <w:rFonts w:ascii="Arial" w:hAnsi="Arial" w:cs="Arial"/>
          <w:sz w:val="20"/>
          <w:szCs w:val="20"/>
        </w:rPr>
        <w:t xml:space="preserve">estimate changes </w:t>
      </w:r>
      <w:r w:rsidR="00143715" w:rsidRPr="00270737">
        <w:rPr>
          <w:rFonts w:ascii="Arial" w:hAnsi="Arial" w:cs="Arial"/>
          <w:sz w:val="20"/>
          <w:szCs w:val="20"/>
        </w:rPr>
        <w:t xml:space="preserve">in rates for that QI </w:t>
      </w:r>
      <w:r w:rsidR="0034625C" w:rsidRPr="00270737">
        <w:rPr>
          <w:rFonts w:ascii="Arial" w:hAnsi="Arial" w:cs="Arial"/>
          <w:sz w:val="20"/>
          <w:szCs w:val="20"/>
        </w:rPr>
        <w:t xml:space="preserve">over time.  </w:t>
      </w:r>
      <w:r w:rsidR="00F8416C" w:rsidRPr="00270737">
        <w:rPr>
          <w:rFonts w:ascii="Arial" w:hAnsi="Arial" w:cs="Arial"/>
          <w:sz w:val="20"/>
          <w:szCs w:val="20"/>
        </w:rPr>
        <w:t xml:space="preserve">If the ratio indicates that the risk-adjusted rate is unlikely to persist over time, </w:t>
      </w:r>
      <w:r w:rsidR="00BC3B6D" w:rsidRPr="00270737">
        <w:rPr>
          <w:rFonts w:ascii="Arial" w:hAnsi="Arial" w:cs="Arial"/>
          <w:sz w:val="20"/>
          <w:szCs w:val="20"/>
        </w:rPr>
        <w:t>AHRQ suggests</w:t>
      </w:r>
      <w:r w:rsidR="00F8416C" w:rsidRPr="00270737">
        <w:rPr>
          <w:rFonts w:ascii="Arial" w:hAnsi="Arial" w:cs="Arial"/>
          <w:sz w:val="20"/>
          <w:szCs w:val="20"/>
        </w:rPr>
        <w:t xml:space="preserve"> </w:t>
      </w:r>
      <w:r w:rsidR="0004415D" w:rsidRPr="00270737">
        <w:rPr>
          <w:rFonts w:ascii="Arial" w:hAnsi="Arial" w:cs="Arial"/>
          <w:sz w:val="20"/>
          <w:szCs w:val="20"/>
        </w:rPr>
        <w:t>that you</w:t>
      </w:r>
      <w:r w:rsidR="00F8416C" w:rsidRPr="00270737">
        <w:rPr>
          <w:rFonts w:ascii="Arial" w:hAnsi="Arial" w:cs="Arial"/>
          <w:sz w:val="20"/>
          <w:szCs w:val="20"/>
        </w:rPr>
        <w:t xml:space="preserve"> use the smoothed rate for comparison to benchmarks instead of the risk-adjusted rate and </w:t>
      </w:r>
      <w:r w:rsidR="00BC3B6D" w:rsidRPr="00270737">
        <w:rPr>
          <w:rFonts w:ascii="Arial" w:hAnsi="Arial" w:cs="Arial"/>
          <w:sz w:val="20"/>
          <w:szCs w:val="20"/>
        </w:rPr>
        <w:t xml:space="preserve">that you </w:t>
      </w:r>
      <w:r w:rsidR="00F8416C" w:rsidRPr="00270737">
        <w:rPr>
          <w:rFonts w:ascii="Arial" w:hAnsi="Arial" w:cs="Arial"/>
          <w:sz w:val="20"/>
          <w:szCs w:val="20"/>
        </w:rPr>
        <w:t xml:space="preserve">interpret these comparisons with caution.  </w:t>
      </w:r>
      <w:r w:rsidR="000D7349" w:rsidRPr="00270737">
        <w:rPr>
          <w:rFonts w:ascii="Arial" w:hAnsi="Arial" w:cs="Arial"/>
          <w:sz w:val="20"/>
          <w:szCs w:val="20"/>
        </w:rPr>
        <w:t>Alternatively, you</w:t>
      </w:r>
      <w:r w:rsidR="00472897" w:rsidRPr="00270737">
        <w:rPr>
          <w:rFonts w:ascii="Arial" w:hAnsi="Arial" w:cs="Arial"/>
          <w:sz w:val="20"/>
          <w:szCs w:val="20"/>
        </w:rPr>
        <w:t xml:space="preserve"> might</w:t>
      </w:r>
      <w:r w:rsidR="00F8416C" w:rsidRPr="00270737">
        <w:rPr>
          <w:rFonts w:ascii="Arial" w:hAnsi="Arial" w:cs="Arial"/>
          <w:sz w:val="20"/>
          <w:szCs w:val="20"/>
        </w:rPr>
        <w:t xml:space="preserve"> calculate the risk-adjusted rate using discharges from more than one year</w:t>
      </w:r>
      <w:r w:rsidR="002546FB" w:rsidRPr="00270737">
        <w:rPr>
          <w:rFonts w:ascii="Arial" w:hAnsi="Arial" w:cs="Arial"/>
          <w:sz w:val="20"/>
          <w:szCs w:val="20"/>
        </w:rPr>
        <w:t xml:space="preserve">, which </w:t>
      </w:r>
      <w:r w:rsidR="00F8416C" w:rsidRPr="00270737">
        <w:rPr>
          <w:rFonts w:ascii="Arial" w:hAnsi="Arial" w:cs="Arial"/>
          <w:sz w:val="20"/>
          <w:szCs w:val="20"/>
        </w:rPr>
        <w:t>will make the rate more stable (reliable)</w:t>
      </w:r>
      <w:r w:rsidR="0034625C" w:rsidRPr="00270737">
        <w:rPr>
          <w:rFonts w:ascii="Arial" w:hAnsi="Arial" w:cs="Arial"/>
          <w:sz w:val="20"/>
          <w:szCs w:val="20"/>
        </w:rPr>
        <w:t xml:space="preserve">.  </w:t>
      </w:r>
    </w:p>
    <w:p w14:paraId="4F357EC9" w14:textId="77777777" w:rsidR="00A873D5" w:rsidRDefault="00B013C2" w:rsidP="0029592F">
      <w:pPr>
        <w:pStyle w:val="Heading2"/>
      </w:pPr>
      <w:r w:rsidRPr="006A1A61">
        <w:t xml:space="preserve">An Example </w:t>
      </w:r>
      <w:r w:rsidR="00A25D40" w:rsidRPr="006A1A61">
        <w:t>T</w:t>
      </w:r>
      <w:r w:rsidR="009031C5" w:rsidRPr="006A1A61">
        <w:t>hat</w:t>
      </w:r>
      <w:r w:rsidRPr="006A1A61">
        <w:t xml:space="preserve"> Illustrate</w:t>
      </w:r>
      <w:r w:rsidR="009031C5" w:rsidRPr="006A1A61">
        <w:t>s</w:t>
      </w:r>
      <w:r w:rsidRPr="006A1A61">
        <w:t xml:space="preserve"> Use of the QI Rates</w:t>
      </w:r>
    </w:p>
    <w:p w14:paraId="524DB9EA" w14:textId="77777777" w:rsidR="00EA1AC4" w:rsidRPr="00270737" w:rsidRDefault="00EA1AC4" w:rsidP="00DE0B6F">
      <w:pPr>
        <w:rPr>
          <w:rFonts w:ascii="Arial" w:hAnsi="Arial" w:cs="Arial"/>
          <w:sz w:val="20"/>
          <w:szCs w:val="20"/>
        </w:rPr>
      </w:pPr>
      <w:r w:rsidRPr="00270737">
        <w:rPr>
          <w:rFonts w:ascii="Arial" w:hAnsi="Arial" w:cs="Arial"/>
          <w:sz w:val="20"/>
          <w:szCs w:val="20"/>
        </w:rPr>
        <w:t>In this example, two hypothetical hospitals (A and B) are assessing their performance on PSI 3</w:t>
      </w:r>
      <w:r w:rsidR="00AD4FE0">
        <w:rPr>
          <w:rFonts w:ascii="Arial" w:hAnsi="Arial" w:cs="Arial"/>
          <w:sz w:val="20"/>
          <w:szCs w:val="20"/>
        </w:rPr>
        <w:t>,</w:t>
      </w:r>
      <w:r w:rsidRPr="00270737">
        <w:rPr>
          <w:rFonts w:ascii="Arial" w:hAnsi="Arial" w:cs="Arial"/>
          <w:sz w:val="20"/>
          <w:szCs w:val="20"/>
        </w:rPr>
        <w:t xml:space="preserve"> Pressure Ulcers.  </w:t>
      </w:r>
      <w:r w:rsidR="004761F4" w:rsidRPr="00270737">
        <w:rPr>
          <w:rFonts w:ascii="Arial" w:hAnsi="Arial" w:cs="Arial"/>
          <w:sz w:val="20"/>
          <w:szCs w:val="20"/>
        </w:rPr>
        <w:t>The rates calculated for each hospital are summarized here; these rate</w:t>
      </w:r>
      <w:r w:rsidR="00AD4FE0">
        <w:rPr>
          <w:rFonts w:ascii="Arial" w:hAnsi="Arial" w:cs="Arial"/>
          <w:sz w:val="20"/>
          <w:szCs w:val="20"/>
        </w:rPr>
        <w:t>s</w:t>
      </w:r>
      <w:r w:rsidR="004761F4" w:rsidRPr="00270737">
        <w:rPr>
          <w:rFonts w:ascii="Arial" w:hAnsi="Arial" w:cs="Arial"/>
          <w:sz w:val="20"/>
          <w:szCs w:val="20"/>
        </w:rPr>
        <w:t xml:space="preserve"> for the two hospitals are discussed below, including examples of how you should interpret the rate comparisons as you assess the performance of your hospital on these indicators.</w:t>
      </w:r>
    </w:p>
    <w:tbl>
      <w:tblPr>
        <w:tblW w:w="0" w:type="auto"/>
        <w:jc w:val="center"/>
        <w:tblInd w:w="378" w:type="dxa"/>
        <w:tblLayout w:type="fixed"/>
        <w:tblCellMar>
          <w:left w:w="115" w:type="dxa"/>
          <w:right w:w="115" w:type="dxa"/>
        </w:tblCellMar>
        <w:tblLook w:val="01E0" w:firstRow="1" w:lastRow="1" w:firstColumn="1" w:lastColumn="1" w:noHBand="0" w:noVBand="0"/>
      </w:tblPr>
      <w:tblGrid>
        <w:gridCol w:w="2214"/>
        <w:gridCol w:w="1440"/>
        <w:gridCol w:w="1440"/>
      </w:tblGrid>
      <w:tr w:rsidR="00146449" w:rsidRPr="00270737" w14:paraId="4DA01DF4" w14:textId="77777777" w:rsidTr="00C34104">
        <w:trPr>
          <w:jc w:val="center"/>
        </w:trPr>
        <w:tc>
          <w:tcPr>
            <w:tcW w:w="2214" w:type="dxa"/>
          </w:tcPr>
          <w:p w14:paraId="0AE21822" w14:textId="77777777" w:rsidR="00146449" w:rsidRPr="00270737" w:rsidRDefault="00146449" w:rsidP="00AD4FE0">
            <w:pPr>
              <w:pStyle w:val="tabletext"/>
              <w:spacing w:after="60"/>
              <w:jc w:val="center"/>
              <w:rPr>
                <w:rFonts w:ascii="Arial" w:hAnsi="Arial" w:cs="Arial"/>
                <w:sz w:val="20"/>
                <w:szCs w:val="20"/>
                <w:u w:val="single"/>
              </w:rPr>
            </w:pPr>
            <w:r w:rsidRPr="00270737">
              <w:rPr>
                <w:rFonts w:ascii="Arial" w:hAnsi="Arial" w:cs="Arial"/>
                <w:sz w:val="20"/>
                <w:szCs w:val="20"/>
                <w:u w:val="single"/>
              </w:rPr>
              <w:t>Rates for PSI 3</w:t>
            </w:r>
          </w:p>
        </w:tc>
        <w:tc>
          <w:tcPr>
            <w:tcW w:w="1440" w:type="dxa"/>
          </w:tcPr>
          <w:p w14:paraId="1EC486D4" w14:textId="77777777" w:rsidR="00146449" w:rsidRPr="00270737" w:rsidRDefault="00146449" w:rsidP="00C34104">
            <w:pPr>
              <w:pStyle w:val="tabletext"/>
              <w:spacing w:after="60"/>
              <w:jc w:val="center"/>
              <w:rPr>
                <w:rFonts w:ascii="Arial" w:hAnsi="Arial" w:cs="Arial"/>
                <w:sz w:val="20"/>
                <w:szCs w:val="20"/>
                <w:u w:val="single"/>
              </w:rPr>
            </w:pPr>
            <w:r w:rsidRPr="00270737">
              <w:rPr>
                <w:rFonts w:ascii="Arial" w:hAnsi="Arial" w:cs="Arial"/>
                <w:sz w:val="20"/>
                <w:szCs w:val="20"/>
                <w:u w:val="single"/>
              </w:rPr>
              <w:t>Hospital A</w:t>
            </w:r>
          </w:p>
        </w:tc>
        <w:tc>
          <w:tcPr>
            <w:tcW w:w="1440" w:type="dxa"/>
          </w:tcPr>
          <w:p w14:paraId="74752883" w14:textId="77777777" w:rsidR="00146449" w:rsidRPr="00270737" w:rsidRDefault="00146449" w:rsidP="00C34104">
            <w:pPr>
              <w:pStyle w:val="tabletext"/>
              <w:spacing w:after="60"/>
              <w:jc w:val="center"/>
              <w:rPr>
                <w:rFonts w:ascii="Arial" w:hAnsi="Arial" w:cs="Arial"/>
                <w:sz w:val="20"/>
                <w:szCs w:val="20"/>
                <w:u w:val="single"/>
              </w:rPr>
            </w:pPr>
            <w:r w:rsidRPr="00270737">
              <w:rPr>
                <w:rFonts w:ascii="Arial" w:hAnsi="Arial" w:cs="Arial"/>
                <w:sz w:val="20"/>
                <w:szCs w:val="20"/>
                <w:u w:val="single"/>
              </w:rPr>
              <w:t>Hospital B</w:t>
            </w:r>
          </w:p>
        </w:tc>
      </w:tr>
      <w:tr w:rsidR="00146449" w:rsidRPr="00270737" w14:paraId="03CE7E55" w14:textId="77777777" w:rsidTr="00C34104">
        <w:trPr>
          <w:jc w:val="center"/>
        </w:trPr>
        <w:tc>
          <w:tcPr>
            <w:tcW w:w="2214" w:type="dxa"/>
          </w:tcPr>
          <w:p w14:paraId="12A9F6EE" w14:textId="77777777" w:rsidR="00146449" w:rsidRPr="00270737" w:rsidRDefault="00146449" w:rsidP="00C34104">
            <w:pPr>
              <w:pStyle w:val="tabletext"/>
              <w:spacing w:after="60"/>
              <w:rPr>
                <w:rFonts w:ascii="Arial" w:hAnsi="Arial" w:cs="Arial"/>
                <w:sz w:val="20"/>
                <w:szCs w:val="20"/>
              </w:rPr>
            </w:pPr>
            <w:r w:rsidRPr="00270737">
              <w:rPr>
                <w:rFonts w:ascii="Arial" w:hAnsi="Arial" w:cs="Arial"/>
                <w:sz w:val="20"/>
                <w:szCs w:val="20"/>
              </w:rPr>
              <w:t>Observed rate</w:t>
            </w:r>
          </w:p>
        </w:tc>
        <w:tc>
          <w:tcPr>
            <w:tcW w:w="1440" w:type="dxa"/>
          </w:tcPr>
          <w:p w14:paraId="1D72C169" w14:textId="77777777" w:rsidR="00146449" w:rsidRPr="00270737" w:rsidRDefault="00146449" w:rsidP="00C34104">
            <w:pPr>
              <w:pStyle w:val="tabletext"/>
              <w:tabs>
                <w:tab w:val="decimal" w:pos="449"/>
              </w:tabs>
              <w:spacing w:after="60"/>
              <w:rPr>
                <w:rFonts w:ascii="Arial" w:hAnsi="Arial" w:cs="Arial"/>
                <w:sz w:val="20"/>
                <w:szCs w:val="20"/>
              </w:rPr>
            </w:pPr>
            <w:r w:rsidRPr="00270737">
              <w:rPr>
                <w:rFonts w:ascii="Arial" w:hAnsi="Arial" w:cs="Arial"/>
                <w:sz w:val="20"/>
                <w:szCs w:val="20"/>
              </w:rPr>
              <w:t>0.02</w:t>
            </w:r>
          </w:p>
        </w:tc>
        <w:tc>
          <w:tcPr>
            <w:tcW w:w="1440" w:type="dxa"/>
          </w:tcPr>
          <w:p w14:paraId="56728E6B" w14:textId="77777777" w:rsidR="00146449" w:rsidRPr="00270737" w:rsidRDefault="00146449" w:rsidP="00C34104">
            <w:pPr>
              <w:pStyle w:val="tabletext"/>
              <w:tabs>
                <w:tab w:val="decimal" w:pos="449"/>
              </w:tabs>
              <w:spacing w:after="60"/>
              <w:rPr>
                <w:rFonts w:ascii="Arial" w:hAnsi="Arial" w:cs="Arial"/>
                <w:sz w:val="20"/>
                <w:szCs w:val="20"/>
              </w:rPr>
            </w:pPr>
            <w:r w:rsidRPr="00270737">
              <w:rPr>
                <w:rFonts w:ascii="Arial" w:hAnsi="Arial" w:cs="Arial"/>
                <w:sz w:val="20"/>
                <w:szCs w:val="20"/>
              </w:rPr>
              <w:t>0.06</w:t>
            </w:r>
          </w:p>
        </w:tc>
      </w:tr>
      <w:tr w:rsidR="00146449" w:rsidRPr="00270737" w14:paraId="41552DF5" w14:textId="77777777" w:rsidTr="00C34104">
        <w:trPr>
          <w:jc w:val="center"/>
        </w:trPr>
        <w:tc>
          <w:tcPr>
            <w:tcW w:w="2214" w:type="dxa"/>
          </w:tcPr>
          <w:p w14:paraId="23D14617" w14:textId="77777777" w:rsidR="00146449" w:rsidRPr="00270737" w:rsidRDefault="00146449" w:rsidP="00C34104">
            <w:pPr>
              <w:pStyle w:val="tabletext"/>
              <w:spacing w:after="60"/>
              <w:rPr>
                <w:rFonts w:ascii="Arial" w:hAnsi="Arial" w:cs="Arial"/>
                <w:sz w:val="20"/>
                <w:szCs w:val="20"/>
              </w:rPr>
            </w:pPr>
            <w:r w:rsidRPr="00270737">
              <w:rPr>
                <w:rFonts w:ascii="Arial" w:hAnsi="Arial" w:cs="Arial"/>
                <w:sz w:val="20"/>
                <w:szCs w:val="20"/>
              </w:rPr>
              <w:t>Expected rate</w:t>
            </w:r>
          </w:p>
        </w:tc>
        <w:tc>
          <w:tcPr>
            <w:tcW w:w="1440" w:type="dxa"/>
          </w:tcPr>
          <w:p w14:paraId="2E7AB793" w14:textId="77777777" w:rsidR="00146449" w:rsidRPr="00270737" w:rsidRDefault="00146449" w:rsidP="00C34104">
            <w:pPr>
              <w:pStyle w:val="tabletext"/>
              <w:tabs>
                <w:tab w:val="decimal" w:pos="449"/>
              </w:tabs>
              <w:spacing w:after="60"/>
              <w:rPr>
                <w:rFonts w:ascii="Arial" w:hAnsi="Arial" w:cs="Arial"/>
                <w:sz w:val="20"/>
                <w:szCs w:val="20"/>
              </w:rPr>
            </w:pPr>
            <w:r w:rsidRPr="00270737">
              <w:rPr>
                <w:rFonts w:ascii="Arial" w:hAnsi="Arial" w:cs="Arial"/>
                <w:sz w:val="20"/>
                <w:szCs w:val="20"/>
              </w:rPr>
              <w:t>0.04</w:t>
            </w:r>
          </w:p>
        </w:tc>
        <w:tc>
          <w:tcPr>
            <w:tcW w:w="1440" w:type="dxa"/>
          </w:tcPr>
          <w:p w14:paraId="34E1465D" w14:textId="77777777" w:rsidR="00146449" w:rsidRPr="00270737" w:rsidRDefault="00146449" w:rsidP="00C34104">
            <w:pPr>
              <w:pStyle w:val="tabletext"/>
              <w:tabs>
                <w:tab w:val="decimal" w:pos="449"/>
              </w:tabs>
              <w:spacing w:after="60"/>
              <w:rPr>
                <w:rFonts w:ascii="Arial" w:hAnsi="Arial" w:cs="Arial"/>
                <w:sz w:val="20"/>
                <w:szCs w:val="20"/>
              </w:rPr>
            </w:pPr>
            <w:r w:rsidRPr="00270737">
              <w:rPr>
                <w:rFonts w:ascii="Arial" w:hAnsi="Arial" w:cs="Arial"/>
                <w:sz w:val="20"/>
                <w:szCs w:val="20"/>
              </w:rPr>
              <w:t>0.10</w:t>
            </w:r>
          </w:p>
        </w:tc>
      </w:tr>
      <w:tr w:rsidR="00146449" w:rsidRPr="00270737" w14:paraId="2D3B91B9" w14:textId="77777777" w:rsidTr="00C34104">
        <w:trPr>
          <w:jc w:val="center"/>
        </w:trPr>
        <w:tc>
          <w:tcPr>
            <w:tcW w:w="2214" w:type="dxa"/>
          </w:tcPr>
          <w:p w14:paraId="7BD0F77A" w14:textId="77777777" w:rsidR="00146449" w:rsidRPr="00270737" w:rsidRDefault="00146449" w:rsidP="00C34104">
            <w:pPr>
              <w:pStyle w:val="tabletext"/>
              <w:spacing w:after="60"/>
              <w:rPr>
                <w:rFonts w:ascii="Arial" w:hAnsi="Arial" w:cs="Arial"/>
                <w:sz w:val="20"/>
                <w:szCs w:val="20"/>
              </w:rPr>
            </w:pPr>
            <w:r w:rsidRPr="00270737">
              <w:rPr>
                <w:rFonts w:ascii="Arial" w:hAnsi="Arial" w:cs="Arial"/>
                <w:sz w:val="20"/>
                <w:szCs w:val="20"/>
              </w:rPr>
              <w:t>Risk-adjusted rate</w:t>
            </w:r>
          </w:p>
        </w:tc>
        <w:tc>
          <w:tcPr>
            <w:tcW w:w="1440" w:type="dxa"/>
          </w:tcPr>
          <w:p w14:paraId="1AB2FD9B" w14:textId="77777777" w:rsidR="00146449" w:rsidRPr="00270737" w:rsidRDefault="00146449" w:rsidP="00C34104">
            <w:pPr>
              <w:pStyle w:val="tabletext"/>
              <w:tabs>
                <w:tab w:val="decimal" w:pos="449"/>
              </w:tabs>
              <w:spacing w:after="60"/>
              <w:rPr>
                <w:rFonts w:ascii="Arial" w:hAnsi="Arial" w:cs="Arial"/>
                <w:sz w:val="20"/>
                <w:szCs w:val="20"/>
              </w:rPr>
            </w:pPr>
            <w:r w:rsidRPr="00270737">
              <w:rPr>
                <w:rFonts w:ascii="Arial" w:hAnsi="Arial" w:cs="Arial"/>
                <w:sz w:val="20"/>
                <w:szCs w:val="20"/>
              </w:rPr>
              <w:t>0.</w:t>
            </w:r>
            <w:r w:rsidR="003528CF">
              <w:rPr>
                <w:rFonts w:ascii="Arial" w:hAnsi="Arial" w:cs="Arial"/>
                <w:sz w:val="20"/>
                <w:szCs w:val="20"/>
              </w:rPr>
              <w:t>0</w:t>
            </w:r>
            <w:r w:rsidRPr="00270737">
              <w:rPr>
                <w:rFonts w:ascii="Arial" w:hAnsi="Arial" w:cs="Arial"/>
                <w:sz w:val="20"/>
                <w:szCs w:val="20"/>
              </w:rPr>
              <w:t>25</w:t>
            </w:r>
          </w:p>
        </w:tc>
        <w:tc>
          <w:tcPr>
            <w:tcW w:w="1440" w:type="dxa"/>
          </w:tcPr>
          <w:p w14:paraId="5FB7E791" w14:textId="77777777" w:rsidR="00146449" w:rsidRPr="00270737" w:rsidRDefault="00146449" w:rsidP="00C34104">
            <w:pPr>
              <w:pStyle w:val="tabletext"/>
              <w:tabs>
                <w:tab w:val="decimal" w:pos="449"/>
              </w:tabs>
              <w:spacing w:after="60"/>
              <w:rPr>
                <w:rFonts w:ascii="Arial" w:hAnsi="Arial" w:cs="Arial"/>
                <w:sz w:val="20"/>
                <w:szCs w:val="20"/>
              </w:rPr>
            </w:pPr>
            <w:r w:rsidRPr="00270737">
              <w:rPr>
                <w:rFonts w:ascii="Arial" w:hAnsi="Arial" w:cs="Arial"/>
                <w:sz w:val="20"/>
                <w:szCs w:val="20"/>
              </w:rPr>
              <w:t>0.03</w:t>
            </w:r>
          </w:p>
        </w:tc>
      </w:tr>
      <w:tr w:rsidR="00146449" w:rsidRPr="00270737" w14:paraId="5B61F421" w14:textId="77777777" w:rsidTr="00C34104">
        <w:trPr>
          <w:jc w:val="center"/>
        </w:trPr>
        <w:tc>
          <w:tcPr>
            <w:tcW w:w="2214" w:type="dxa"/>
          </w:tcPr>
          <w:p w14:paraId="61523D32" w14:textId="77777777" w:rsidR="00A873D5" w:rsidRDefault="00146449" w:rsidP="0029592F">
            <w:pPr>
              <w:pStyle w:val="tabletextleft"/>
              <w:rPr>
                <w:rFonts w:ascii="Tahoma" w:hAnsi="Tahoma" w:cs="Tahoma"/>
                <w:sz w:val="16"/>
                <w:szCs w:val="16"/>
              </w:rPr>
            </w:pPr>
            <w:r w:rsidRPr="00270737">
              <w:t>Smoothed rate</w:t>
            </w:r>
          </w:p>
        </w:tc>
        <w:tc>
          <w:tcPr>
            <w:tcW w:w="1440" w:type="dxa"/>
          </w:tcPr>
          <w:p w14:paraId="2B02A2F2" w14:textId="77777777" w:rsidR="00A873D5" w:rsidRDefault="00146449" w:rsidP="0029592F">
            <w:pPr>
              <w:pStyle w:val="tabletextleft"/>
              <w:rPr>
                <w:rFonts w:ascii="Tahoma" w:hAnsi="Tahoma" w:cs="Tahoma"/>
                <w:sz w:val="16"/>
                <w:szCs w:val="16"/>
              </w:rPr>
            </w:pPr>
            <w:r w:rsidRPr="00270737">
              <w:t>0.026</w:t>
            </w:r>
          </w:p>
        </w:tc>
        <w:tc>
          <w:tcPr>
            <w:tcW w:w="1440" w:type="dxa"/>
          </w:tcPr>
          <w:p w14:paraId="1F31FA74" w14:textId="77777777" w:rsidR="00A873D5" w:rsidRDefault="00146449" w:rsidP="0029592F">
            <w:pPr>
              <w:pStyle w:val="tabletextleft"/>
              <w:rPr>
                <w:rFonts w:ascii="Tahoma" w:hAnsi="Tahoma" w:cs="Tahoma"/>
                <w:sz w:val="16"/>
                <w:szCs w:val="16"/>
              </w:rPr>
            </w:pPr>
            <w:r w:rsidRPr="00270737">
              <w:t>0.04</w:t>
            </w:r>
          </w:p>
        </w:tc>
      </w:tr>
    </w:tbl>
    <w:p w14:paraId="57DF7479" w14:textId="77777777" w:rsidR="00A873D5" w:rsidRDefault="00EA1AC4" w:rsidP="0029592F">
      <w:pPr>
        <w:pStyle w:val="bulleted"/>
        <w:numPr>
          <w:ilvl w:val="0"/>
          <w:numId w:val="26"/>
        </w:numPr>
        <w:spacing w:after="60"/>
        <w:rPr>
          <w:rFonts w:ascii="Arial" w:hAnsi="Arial" w:cs="Arial"/>
          <w:sz w:val="20"/>
          <w:szCs w:val="20"/>
        </w:rPr>
      </w:pPr>
      <w:r w:rsidRPr="00270737">
        <w:rPr>
          <w:rFonts w:ascii="Arial" w:hAnsi="Arial" w:cs="Arial"/>
          <w:sz w:val="20"/>
          <w:szCs w:val="20"/>
        </w:rPr>
        <w:t xml:space="preserve">First, the two hospitals calculate their </w:t>
      </w:r>
      <w:r w:rsidRPr="00270737">
        <w:rPr>
          <w:rFonts w:ascii="Arial" w:hAnsi="Arial" w:cs="Arial"/>
          <w:b/>
          <w:i/>
          <w:sz w:val="20"/>
          <w:szCs w:val="20"/>
        </w:rPr>
        <w:t>observed rates</w:t>
      </w:r>
      <w:r w:rsidRPr="00270737">
        <w:rPr>
          <w:rFonts w:ascii="Arial" w:hAnsi="Arial" w:cs="Arial"/>
          <w:sz w:val="20"/>
          <w:szCs w:val="20"/>
        </w:rPr>
        <w:t xml:space="preserve"> for </w:t>
      </w:r>
      <w:r w:rsidR="00502E55" w:rsidRPr="00270737">
        <w:rPr>
          <w:rFonts w:ascii="Arial" w:hAnsi="Arial" w:cs="Arial"/>
          <w:sz w:val="20"/>
          <w:szCs w:val="20"/>
        </w:rPr>
        <w:t>PSI 3</w:t>
      </w:r>
      <w:r w:rsidRPr="00270737">
        <w:rPr>
          <w:rFonts w:ascii="Arial" w:hAnsi="Arial" w:cs="Arial"/>
          <w:sz w:val="20"/>
          <w:szCs w:val="20"/>
        </w:rPr>
        <w:t>.  Hospital A has an observed rate of 0.02 or 20/1,000, and Hospital B has an observed rate of 0.06 or 60/1</w:t>
      </w:r>
      <w:r w:rsidR="00253195">
        <w:rPr>
          <w:rFonts w:ascii="Arial" w:hAnsi="Arial" w:cs="Arial"/>
          <w:sz w:val="20"/>
          <w:szCs w:val="20"/>
        </w:rPr>
        <w:t>,</w:t>
      </w:r>
      <w:r w:rsidRPr="00270737">
        <w:rPr>
          <w:rFonts w:ascii="Arial" w:hAnsi="Arial" w:cs="Arial"/>
          <w:sz w:val="20"/>
          <w:szCs w:val="20"/>
        </w:rPr>
        <w:t>000.  The national rate (from the SID) for PSI 3 is 0.0</w:t>
      </w:r>
      <w:r w:rsidR="00082895" w:rsidRPr="00270737">
        <w:rPr>
          <w:rFonts w:ascii="Arial" w:hAnsi="Arial" w:cs="Arial"/>
          <w:sz w:val="20"/>
          <w:szCs w:val="20"/>
        </w:rPr>
        <w:t>5</w:t>
      </w:r>
      <w:r w:rsidRPr="00270737">
        <w:rPr>
          <w:rFonts w:ascii="Arial" w:hAnsi="Arial" w:cs="Arial"/>
          <w:sz w:val="20"/>
          <w:szCs w:val="20"/>
        </w:rPr>
        <w:t>.  It is not clear whether Hospital A or Hospital B ha</w:t>
      </w:r>
      <w:r w:rsidR="00253195">
        <w:rPr>
          <w:rFonts w:ascii="Arial" w:hAnsi="Arial" w:cs="Arial"/>
          <w:sz w:val="20"/>
          <w:szCs w:val="20"/>
        </w:rPr>
        <w:t>s</w:t>
      </w:r>
      <w:r w:rsidRPr="00270737">
        <w:rPr>
          <w:rFonts w:ascii="Arial" w:hAnsi="Arial" w:cs="Arial"/>
          <w:sz w:val="20"/>
          <w:szCs w:val="20"/>
        </w:rPr>
        <w:t xml:space="preserve"> better or worse than average performance on PSI 3, compared to the SID rate, because they may have different case</w:t>
      </w:r>
      <w:r w:rsidR="00253195">
        <w:rPr>
          <w:rFonts w:ascii="Arial" w:hAnsi="Arial" w:cs="Arial"/>
          <w:sz w:val="20"/>
          <w:szCs w:val="20"/>
        </w:rPr>
        <w:t xml:space="preserve"> </w:t>
      </w:r>
      <w:r w:rsidRPr="00270737">
        <w:rPr>
          <w:rFonts w:ascii="Arial" w:hAnsi="Arial" w:cs="Arial"/>
          <w:sz w:val="20"/>
          <w:szCs w:val="20"/>
        </w:rPr>
        <w:t>mixes than the SID population.</w:t>
      </w:r>
    </w:p>
    <w:p w14:paraId="328421AC" w14:textId="77777777" w:rsidR="00A873D5" w:rsidRDefault="00595FFB" w:rsidP="0029592F">
      <w:pPr>
        <w:pStyle w:val="bulleted"/>
        <w:numPr>
          <w:ilvl w:val="0"/>
          <w:numId w:val="26"/>
        </w:numPr>
        <w:spacing w:after="60"/>
        <w:rPr>
          <w:rFonts w:ascii="Arial" w:hAnsi="Arial" w:cs="Arial"/>
          <w:sz w:val="20"/>
          <w:szCs w:val="20"/>
        </w:rPr>
      </w:pPr>
      <w:r w:rsidRPr="00270737">
        <w:rPr>
          <w:rFonts w:ascii="Arial" w:hAnsi="Arial" w:cs="Arial"/>
          <w:sz w:val="20"/>
          <w:szCs w:val="20"/>
        </w:rPr>
        <w:t xml:space="preserve">Hospital A has an </w:t>
      </w:r>
      <w:r w:rsidRPr="00270737">
        <w:rPr>
          <w:rFonts w:ascii="Arial" w:hAnsi="Arial" w:cs="Arial"/>
          <w:b/>
          <w:i/>
          <w:sz w:val="20"/>
          <w:szCs w:val="20"/>
        </w:rPr>
        <w:t>expected rate</w:t>
      </w:r>
      <w:r w:rsidRPr="00270737">
        <w:rPr>
          <w:rFonts w:ascii="Arial" w:hAnsi="Arial" w:cs="Arial"/>
          <w:sz w:val="20"/>
          <w:szCs w:val="20"/>
        </w:rPr>
        <w:t xml:space="preserve"> of 0.04 for PSI 3. Since its expected rate is lower than the SID rate</w:t>
      </w:r>
      <w:r w:rsidR="00147D5B">
        <w:rPr>
          <w:rFonts w:ascii="Arial" w:hAnsi="Arial" w:cs="Arial"/>
          <w:sz w:val="20"/>
          <w:szCs w:val="20"/>
        </w:rPr>
        <w:t xml:space="preserve"> (0.05)</w:t>
      </w:r>
      <w:r w:rsidRPr="00270737">
        <w:rPr>
          <w:rFonts w:ascii="Arial" w:hAnsi="Arial" w:cs="Arial"/>
          <w:sz w:val="20"/>
          <w:szCs w:val="20"/>
        </w:rPr>
        <w:t xml:space="preserve">, </w:t>
      </w:r>
      <w:r w:rsidR="009031C5" w:rsidRPr="00270737">
        <w:rPr>
          <w:rFonts w:ascii="Arial" w:hAnsi="Arial" w:cs="Arial"/>
          <w:sz w:val="20"/>
          <w:szCs w:val="20"/>
        </w:rPr>
        <w:t>its mix of patients is</w:t>
      </w:r>
      <w:r w:rsidRPr="00270737">
        <w:rPr>
          <w:rFonts w:ascii="Arial" w:hAnsi="Arial" w:cs="Arial"/>
          <w:sz w:val="20"/>
          <w:szCs w:val="20"/>
        </w:rPr>
        <w:t xml:space="preserve"> at </w:t>
      </w:r>
      <w:r w:rsidRPr="00270737">
        <w:rPr>
          <w:rFonts w:ascii="Arial" w:hAnsi="Arial" w:cs="Arial"/>
          <w:i/>
          <w:sz w:val="20"/>
          <w:szCs w:val="20"/>
        </w:rPr>
        <w:t>lower risk</w:t>
      </w:r>
      <w:r w:rsidRPr="00270737">
        <w:rPr>
          <w:rFonts w:ascii="Arial" w:hAnsi="Arial" w:cs="Arial"/>
          <w:sz w:val="20"/>
          <w:szCs w:val="20"/>
        </w:rPr>
        <w:t xml:space="preserve"> for PSI 3 than the average case</w:t>
      </w:r>
      <w:r w:rsidR="00253195">
        <w:rPr>
          <w:rFonts w:ascii="Arial" w:hAnsi="Arial" w:cs="Arial"/>
          <w:sz w:val="20"/>
          <w:szCs w:val="20"/>
        </w:rPr>
        <w:t xml:space="preserve"> </w:t>
      </w:r>
      <w:r w:rsidRPr="00270737">
        <w:rPr>
          <w:rFonts w:ascii="Arial" w:hAnsi="Arial" w:cs="Arial"/>
          <w:sz w:val="20"/>
          <w:szCs w:val="20"/>
        </w:rPr>
        <w:t xml:space="preserve">mix. Since its expected rate is higher than its observed rate, the hospital is performing better than </w:t>
      </w:r>
      <w:r w:rsidR="00502E55" w:rsidRPr="00270737">
        <w:rPr>
          <w:rFonts w:ascii="Arial" w:hAnsi="Arial" w:cs="Arial"/>
          <w:sz w:val="20"/>
          <w:szCs w:val="20"/>
        </w:rPr>
        <w:t>expected</w:t>
      </w:r>
      <w:r w:rsidRPr="00270737">
        <w:rPr>
          <w:rFonts w:ascii="Arial" w:hAnsi="Arial" w:cs="Arial"/>
          <w:sz w:val="20"/>
          <w:szCs w:val="20"/>
        </w:rPr>
        <w:t xml:space="preserve"> on its case</w:t>
      </w:r>
      <w:r w:rsidR="00253195">
        <w:rPr>
          <w:rFonts w:ascii="Arial" w:hAnsi="Arial" w:cs="Arial"/>
          <w:sz w:val="20"/>
          <w:szCs w:val="20"/>
        </w:rPr>
        <w:t xml:space="preserve"> </w:t>
      </w:r>
      <w:r w:rsidRPr="00270737">
        <w:rPr>
          <w:rFonts w:ascii="Arial" w:hAnsi="Arial" w:cs="Arial"/>
          <w:sz w:val="20"/>
          <w:szCs w:val="20"/>
        </w:rPr>
        <w:t>mix of patients. Hospital B has an expected rate of 0.10. Since its expected rate is higher than the SID rate</w:t>
      </w:r>
      <w:r w:rsidR="00147D5B">
        <w:rPr>
          <w:rFonts w:ascii="Arial" w:hAnsi="Arial" w:cs="Arial"/>
          <w:sz w:val="20"/>
          <w:szCs w:val="20"/>
        </w:rPr>
        <w:t xml:space="preserve"> (0.05)</w:t>
      </w:r>
      <w:r w:rsidRPr="00270737">
        <w:rPr>
          <w:rFonts w:ascii="Arial" w:hAnsi="Arial" w:cs="Arial"/>
          <w:sz w:val="20"/>
          <w:szCs w:val="20"/>
        </w:rPr>
        <w:t xml:space="preserve">, its </w:t>
      </w:r>
      <w:r w:rsidR="009031C5" w:rsidRPr="00270737">
        <w:rPr>
          <w:rFonts w:ascii="Arial" w:hAnsi="Arial" w:cs="Arial"/>
          <w:sz w:val="20"/>
          <w:szCs w:val="20"/>
        </w:rPr>
        <w:t>mix of patients</w:t>
      </w:r>
      <w:r w:rsidRPr="00270737">
        <w:rPr>
          <w:rFonts w:ascii="Arial" w:hAnsi="Arial" w:cs="Arial"/>
          <w:sz w:val="20"/>
          <w:szCs w:val="20"/>
        </w:rPr>
        <w:t xml:space="preserve"> is at </w:t>
      </w:r>
      <w:r w:rsidRPr="00270737">
        <w:rPr>
          <w:rFonts w:ascii="Arial" w:hAnsi="Arial" w:cs="Arial"/>
          <w:i/>
          <w:sz w:val="20"/>
          <w:szCs w:val="20"/>
        </w:rPr>
        <w:t>higher risk</w:t>
      </w:r>
      <w:r w:rsidRPr="00270737">
        <w:rPr>
          <w:rFonts w:ascii="Arial" w:hAnsi="Arial" w:cs="Arial"/>
          <w:sz w:val="20"/>
          <w:szCs w:val="20"/>
        </w:rPr>
        <w:t xml:space="preserve"> of PSI 3 than the average case</w:t>
      </w:r>
      <w:r w:rsidR="00253195">
        <w:rPr>
          <w:rFonts w:ascii="Arial" w:hAnsi="Arial" w:cs="Arial"/>
          <w:sz w:val="20"/>
          <w:szCs w:val="20"/>
        </w:rPr>
        <w:t xml:space="preserve"> </w:t>
      </w:r>
      <w:r w:rsidRPr="00270737">
        <w:rPr>
          <w:rFonts w:ascii="Arial" w:hAnsi="Arial" w:cs="Arial"/>
          <w:sz w:val="20"/>
          <w:szCs w:val="20"/>
        </w:rPr>
        <w:t xml:space="preserve">mix. Since its expected rate is higher than its observed rate, the hospital also is performing better than </w:t>
      </w:r>
      <w:r w:rsidR="00502E55" w:rsidRPr="00270737">
        <w:rPr>
          <w:rFonts w:ascii="Arial" w:hAnsi="Arial" w:cs="Arial"/>
          <w:sz w:val="20"/>
          <w:szCs w:val="20"/>
        </w:rPr>
        <w:t>expected</w:t>
      </w:r>
      <w:r w:rsidRPr="00270737">
        <w:rPr>
          <w:rFonts w:ascii="Arial" w:hAnsi="Arial" w:cs="Arial"/>
          <w:sz w:val="20"/>
          <w:szCs w:val="20"/>
        </w:rPr>
        <w:t xml:space="preserve"> on </w:t>
      </w:r>
      <w:r w:rsidR="00253195">
        <w:rPr>
          <w:rFonts w:ascii="Arial" w:hAnsi="Arial" w:cs="Arial"/>
          <w:sz w:val="20"/>
          <w:szCs w:val="20"/>
        </w:rPr>
        <w:t>its</w:t>
      </w:r>
      <w:r w:rsidRPr="00270737">
        <w:rPr>
          <w:rFonts w:ascii="Arial" w:hAnsi="Arial" w:cs="Arial"/>
          <w:sz w:val="20"/>
          <w:szCs w:val="20"/>
        </w:rPr>
        <w:t xml:space="preserve"> case</w:t>
      </w:r>
      <w:r w:rsidR="00253195">
        <w:rPr>
          <w:rFonts w:ascii="Arial" w:hAnsi="Arial" w:cs="Arial"/>
          <w:sz w:val="20"/>
          <w:szCs w:val="20"/>
        </w:rPr>
        <w:t xml:space="preserve"> </w:t>
      </w:r>
      <w:r w:rsidRPr="00270737">
        <w:rPr>
          <w:rFonts w:ascii="Arial" w:hAnsi="Arial" w:cs="Arial"/>
          <w:sz w:val="20"/>
          <w:szCs w:val="20"/>
        </w:rPr>
        <w:t xml:space="preserve">mix of patients.  </w:t>
      </w:r>
    </w:p>
    <w:p w14:paraId="120C838D" w14:textId="77777777" w:rsidR="00A873D5" w:rsidRDefault="006C65F3" w:rsidP="0029592F">
      <w:pPr>
        <w:pStyle w:val="bulleted"/>
        <w:numPr>
          <w:ilvl w:val="0"/>
          <w:numId w:val="26"/>
        </w:numPr>
        <w:spacing w:after="60"/>
        <w:rPr>
          <w:rFonts w:ascii="Arial" w:hAnsi="Arial" w:cs="Arial"/>
          <w:sz w:val="20"/>
          <w:szCs w:val="20"/>
        </w:rPr>
      </w:pPr>
      <w:r w:rsidRPr="00270737">
        <w:rPr>
          <w:rFonts w:ascii="Arial" w:hAnsi="Arial" w:cs="Arial"/>
          <w:sz w:val="20"/>
          <w:szCs w:val="20"/>
        </w:rPr>
        <w:lastRenderedPageBreak/>
        <w:t xml:space="preserve">Then the two hospitals calculate their </w:t>
      </w:r>
      <w:r w:rsidRPr="00270737">
        <w:rPr>
          <w:rFonts w:ascii="Arial" w:hAnsi="Arial" w:cs="Arial"/>
          <w:b/>
          <w:i/>
          <w:sz w:val="20"/>
          <w:szCs w:val="20"/>
        </w:rPr>
        <w:t>risk-adjusted rates</w:t>
      </w:r>
      <w:r w:rsidRPr="00270737">
        <w:rPr>
          <w:rFonts w:ascii="Arial" w:hAnsi="Arial" w:cs="Arial"/>
          <w:sz w:val="20"/>
          <w:szCs w:val="20"/>
        </w:rPr>
        <w:t xml:space="preserve"> for PSI 3.  Hospital A has a risk adjusted rate </w:t>
      </w:r>
      <w:proofErr w:type="gramStart"/>
      <w:r w:rsidRPr="00270737">
        <w:rPr>
          <w:rFonts w:ascii="Arial" w:hAnsi="Arial" w:cs="Arial"/>
          <w:sz w:val="20"/>
          <w:szCs w:val="20"/>
        </w:rPr>
        <w:t>of  0.025</w:t>
      </w:r>
      <w:proofErr w:type="gramEnd"/>
      <w:r w:rsidRPr="00270737">
        <w:rPr>
          <w:rFonts w:ascii="Arial" w:hAnsi="Arial" w:cs="Arial"/>
          <w:sz w:val="20"/>
          <w:szCs w:val="20"/>
        </w:rPr>
        <w:t xml:space="preserve"> = (0.02/0.04)</w:t>
      </w:r>
      <w:r w:rsidR="003528CF">
        <w:rPr>
          <w:rFonts w:ascii="Arial" w:hAnsi="Arial" w:cs="Arial"/>
          <w:sz w:val="20"/>
          <w:szCs w:val="20"/>
        </w:rPr>
        <w:t xml:space="preserve"> </w:t>
      </w:r>
      <w:r w:rsidRPr="00270737">
        <w:rPr>
          <w:rFonts w:ascii="Arial" w:hAnsi="Arial" w:cs="Arial"/>
          <w:sz w:val="20"/>
          <w:szCs w:val="20"/>
        </w:rPr>
        <w:t>*</w:t>
      </w:r>
      <w:r w:rsidR="003528CF">
        <w:rPr>
          <w:rFonts w:ascii="Arial" w:hAnsi="Arial" w:cs="Arial"/>
          <w:sz w:val="20"/>
          <w:szCs w:val="20"/>
        </w:rPr>
        <w:t xml:space="preserve"> </w:t>
      </w:r>
      <w:r w:rsidRPr="00270737">
        <w:rPr>
          <w:rFonts w:ascii="Arial" w:hAnsi="Arial" w:cs="Arial"/>
          <w:sz w:val="20"/>
          <w:szCs w:val="20"/>
        </w:rPr>
        <w:t>0.05) and Hospital B has a risk adjusted rate of 0.03 = (0.06/0.10)</w:t>
      </w:r>
      <w:r w:rsidR="003528CF">
        <w:rPr>
          <w:rFonts w:ascii="Arial" w:hAnsi="Arial" w:cs="Arial"/>
          <w:sz w:val="20"/>
          <w:szCs w:val="20"/>
        </w:rPr>
        <w:t xml:space="preserve"> </w:t>
      </w:r>
      <w:r w:rsidRPr="00270737">
        <w:rPr>
          <w:rFonts w:ascii="Arial" w:hAnsi="Arial" w:cs="Arial"/>
          <w:sz w:val="20"/>
          <w:szCs w:val="20"/>
        </w:rPr>
        <w:t>*</w:t>
      </w:r>
      <w:r w:rsidR="003528CF">
        <w:rPr>
          <w:rFonts w:ascii="Arial" w:hAnsi="Arial" w:cs="Arial"/>
          <w:sz w:val="20"/>
          <w:szCs w:val="20"/>
        </w:rPr>
        <w:t xml:space="preserve"> </w:t>
      </w:r>
      <w:r w:rsidRPr="00270737">
        <w:rPr>
          <w:rFonts w:ascii="Arial" w:hAnsi="Arial" w:cs="Arial"/>
          <w:sz w:val="20"/>
          <w:szCs w:val="20"/>
        </w:rPr>
        <w:t xml:space="preserve">0.05).  The rates are calculated by multiplying each hospital’s ratio of </w:t>
      </w:r>
      <w:r w:rsidR="00BC142E" w:rsidRPr="00270737">
        <w:rPr>
          <w:rFonts w:ascii="Arial" w:hAnsi="Arial" w:cs="Arial"/>
          <w:sz w:val="20"/>
          <w:szCs w:val="20"/>
        </w:rPr>
        <w:t>observed</w:t>
      </w:r>
      <w:r w:rsidRPr="00270737">
        <w:rPr>
          <w:rFonts w:ascii="Arial" w:hAnsi="Arial" w:cs="Arial"/>
          <w:sz w:val="20"/>
          <w:szCs w:val="20"/>
        </w:rPr>
        <w:t xml:space="preserve"> to expected rate by the SID rate of 0.05.  These risk-adjusted rates suggest that Hospital A is performing slightly better on PSI 3 than Hospital B, and both hospitals are performing better than average, as represented by the SID rate.  (Note that a lower rate for a PSI signifies better performance because fewer adverse events have occurred, in this case fewer patients with pressure ulcers.)</w:t>
      </w:r>
    </w:p>
    <w:p w14:paraId="051F7751" w14:textId="77777777" w:rsidR="00A873D5" w:rsidRDefault="00595FFB" w:rsidP="0029592F">
      <w:pPr>
        <w:pStyle w:val="bulleted"/>
        <w:numPr>
          <w:ilvl w:val="0"/>
          <w:numId w:val="26"/>
        </w:numPr>
        <w:rPr>
          <w:rFonts w:ascii="Arial" w:hAnsi="Arial" w:cs="Arial"/>
          <w:sz w:val="20"/>
          <w:szCs w:val="20"/>
        </w:rPr>
      </w:pPr>
      <w:r w:rsidRPr="00270737">
        <w:rPr>
          <w:rFonts w:ascii="Arial" w:hAnsi="Arial" w:cs="Arial"/>
          <w:sz w:val="20"/>
          <w:szCs w:val="20"/>
        </w:rPr>
        <w:t xml:space="preserve">Hospital A is a </w:t>
      </w:r>
      <w:r w:rsidR="00EB3AAC">
        <w:rPr>
          <w:rFonts w:ascii="Arial" w:hAnsi="Arial" w:cs="Arial"/>
          <w:sz w:val="20"/>
          <w:szCs w:val="20"/>
        </w:rPr>
        <w:t>relatively</w:t>
      </w:r>
      <w:r w:rsidR="00EB3AAC" w:rsidRPr="00270737">
        <w:rPr>
          <w:rFonts w:ascii="Arial" w:hAnsi="Arial" w:cs="Arial"/>
          <w:sz w:val="20"/>
          <w:szCs w:val="20"/>
        </w:rPr>
        <w:t xml:space="preserve"> </w:t>
      </w:r>
      <w:r w:rsidRPr="00270737">
        <w:rPr>
          <w:rFonts w:ascii="Arial" w:hAnsi="Arial" w:cs="Arial"/>
          <w:sz w:val="20"/>
          <w:szCs w:val="20"/>
        </w:rPr>
        <w:t xml:space="preserve">large hospital and has a </w:t>
      </w:r>
      <w:r w:rsidRPr="00270737">
        <w:rPr>
          <w:rFonts w:ascii="Arial" w:hAnsi="Arial" w:cs="Arial"/>
          <w:b/>
          <w:i/>
          <w:sz w:val="20"/>
          <w:szCs w:val="20"/>
        </w:rPr>
        <w:t>smoothed rate</w:t>
      </w:r>
      <w:r w:rsidR="00CB27DF" w:rsidRPr="00270737">
        <w:rPr>
          <w:rFonts w:ascii="Arial" w:hAnsi="Arial" w:cs="Arial"/>
          <w:sz w:val="20"/>
          <w:szCs w:val="20"/>
        </w:rPr>
        <w:t xml:space="preserve"> of 0.026 on PSI 3</w:t>
      </w:r>
      <w:r w:rsidRPr="00270737">
        <w:rPr>
          <w:rFonts w:ascii="Arial" w:hAnsi="Arial" w:cs="Arial"/>
          <w:sz w:val="20"/>
          <w:szCs w:val="20"/>
        </w:rPr>
        <w:t>,</w:t>
      </w:r>
      <w:r w:rsidR="00CB27DF" w:rsidRPr="00270737">
        <w:rPr>
          <w:rFonts w:ascii="Arial" w:hAnsi="Arial" w:cs="Arial"/>
          <w:sz w:val="20"/>
          <w:szCs w:val="20"/>
        </w:rPr>
        <w:t xml:space="preserve"> which is</w:t>
      </w:r>
      <w:r w:rsidRPr="00270737">
        <w:rPr>
          <w:rFonts w:ascii="Arial" w:hAnsi="Arial" w:cs="Arial"/>
          <w:sz w:val="20"/>
          <w:szCs w:val="20"/>
        </w:rPr>
        <w:t xml:space="preserve"> only slightly </w:t>
      </w:r>
      <w:r w:rsidR="00027D58" w:rsidRPr="00270737">
        <w:rPr>
          <w:rFonts w:ascii="Arial" w:hAnsi="Arial" w:cs="Arial"/>
          <w:sz w:val="20"/>
          <w:szCs w:val="20"/>
        </w:rPr>
        <w:t xml:space="preserve">more similar </w:t>
      </w:r>
      <w:r w:rsidRPr="00270737">
        <w:rPr>
          <w:rFonts w:ascii="Arial" w:hAnsi="Arial" w:cs="Arial"/>
          <w:sz w:val="20"/>
          <w:szCs w:val="20"/>
        </w:rPr>
        <w:t xml:space="preserve">to the reference population </w:t>
      </w:r>
      <w:r w:rsidR="00CB27DF" w:rsidRPr="00270737">
        <w:rPr>
          <w:rFonts w:ascii="Arial" w:hAnsi="Arial" w:cs="Arial"/>
          <w:sz w:val="20"/>
          <w:szCs w:val="20"/>
        </w:rPr>
        <w:t xml:space="preserve">(SID) </w:t>
      </w:r>
      <w:r w:rsidRPr="00270737">
        <w:rPr>
          <w:rFonts w:ascii="Arial" w:hAnsi="Arial" w:cs="Arial"/>
          <w:sz w:val="20"/>
          <w:szCs w:val="20"/>
        </w:rPr>
        <w:t xml:space="preserve">rate than </w:t>
      </w:r>
      <w:r w:rsidR="00CB27DF" w:rsidRPr="00270737">
        <w:rPr>
          <w:rFonts w:ascii="Arial" w:hAnsi="Arial" w:cs="Arial"/>
          <w:sz w:val="20"/>
          <w:szCs w:val="20"/>
        </w:rPr>
        <w:t>its</w:t>
      </w:r>
      <w:r w:rsidRPr="00270737">
        <w:rPr>
          <w:rFonts w:ascii="Arial" w:hAnsi="Arial" w:cs="Arial"/>
          <w:sz w:val="20"/>
          <w:szCs w:val="20"/>
        </w:rPr>
        <w:t xml:space="preserve"> risk</w:t>
      </w:r>
      <w:r w:rsidR="003528CF">
        <w:rPr>
          <w:rFonts w:ascii="Arial" w:hAnsi="Arial" w:cs="Arial"/>
          <w:sz w:val="20"/>
          <w:szCs w:val="20"/>
        </w:rPr>
        <w:t>-</w:t>
      </w:r>
      <w:r w:rsidRPr="00270737">
        <w:rPr>
          <w:rFonts w:ascii="Arial" w:hAnsi="Arial" w:cs="Arial"/>
          <w:sz w:val="20"/>
          <w:szCs w:val="20"/>
        </w:rPr>
        <w:t xml:space="preserve">adjusted rate.  The </w:t>
      </w:r>
      <w:r w:rsidR="0071308E" w:rsidRPr="00270737">
        <w:rPr>
          <w:rFonts w:ascii="Arial" w:hAnsi="Arial" w:cs="Arial"/>
          <w:sz w:val="20"/>
          <w:szCs w:val="20"/>
        </w:rPr>
        <w:t xml:space="preserve">smoothed-rate </w:t>
      </w:r>
      <w:r w:rsidRPr="00270737">
        <w:rPr>
          <w:rFonts w:ascii="Arial" w:hAnsi="Arial" w:cs="Arial"/>
          <w:sz w:val="20"/>
          <w:szCs w:val="20"/>
        </w:rPr>
        <w:t>ratio discussed above takes a value of 0.96</w:t>
      </w:r>
      <w:r w:rsidR="009031C5" w:rsidRPr="00270737">
        <w:rPr>
          <w:rFonts w:ascii="Arial" w:hAnsi="Arial" w:cs="Arial"/>
          <w:sz w:val="20"/>
          <w:szCs w:val="20"/>
        </w:rPr>
        <w:t>,</w:t>
      </w:r>
      <w:r w:rsidRPr="00270737">
        <w:rPr>
          <w:rFonts w:ascii="Arial" w:hAnsi="Arial" w:cs="Arial"/>
          <w:sz w:val="20"/>
          <w:szCs w:val="20"/>
        </w:rPr>
        <w:t xml:space="preserve"> suggesting that Hospital A’s strong performance on PSI 3 is likely to persist.  Hospital B is a </w:t>
      </w:r>
      <w:r w:rsidR="00502E55" w:rsidRPr="00270737">
        <w:rPr>
          <w:rFonts w:ascii="Arial" w:hAnsi="Arial" w:cs="Arial"/>
          <w:sz w:val="20"/>
          <w:szCs w:val="20"/>
        </w:rPr>
        <w:t>small</w:t>
      </w:r>
      <w:r w:rsidRPr="00270737">
        <w:rPr>
          <w:rFonts w:ascii="Arial" w:hAnsi="Arial" w:cs="Arial"/>
          <w:sz w:val="20"/>
          <w:szCs w:val="20"/>
        </w:rPr>
        <w:t xml:space="preserve"> hospital </w:t>
      </w:r>
      <w:r w:rsidR="00CB27DF" w:rsidRPr="00270737">
        <w:rPr>
          <w:rFonts w:ascii="Arial" w:hAnsi="Arial" w:cs="Arial"/>
          <w:sz w:val="20"/>
          <w:szCs w:val="20"/>
        </w:rPr>
        <w:t>that</w:t>
      </w:r>
      <w:r w:rsidRPr="00270737">
        <w:rPr>
          <w:rFonts w:ascii="Arial" w:hAnsi="Arial" w:cs="Arial"/>
          <w:sz w:val="20"/>
          <w:szCs w:val="20"/>
        </w:rPr>
        <w:t xml:space="preserve"> sees a small number of patients </w:t>
      </w:r>
      <w:r w:rsidR="003528CF">
        <w:rPr>
          <w:rFonts w:ascii="Arial" w:hAnsi="Arial" w:cs="Arial"/>
          <w:sz w:val="20"/>
          <w:szCs w:val="20"/>
        </w:rPr>
        <w:t>who</w:t>
      </w:r>
      <w:r w:rsidRPr="00270737">
        <w:rPr>
          <w:rFonts w:ascii="Arial" w:hAnsi="Arial" w:cs="Arial"/>
          <w:sz w:val="20"/>
          <w:szCs w:val="20"/>
        </w:rPr>
        <w:t xml:space="preserve"> are eligible for PSI 3.  Hospital B has a smoothed rate of 0.04 and the </w:t>
      </w:r>
      <w:r w:rsidR="0071308E" w:rsidRPr="00270737">
        <w:rPr>
          <w:rFonts w:ascii="Arial" w:hAnsi="Arial" w:cs="Arial"/>
          <w:sz w:val="20"/>
          <w:szCs w:val="20"/>
        </w:rPr>
        <w:t>smoothed-rate ratio</w:t>
      </w:r>
      <w:r w:rsidRPr="00270737">
        <w:rPr>
          <w:rFonts w:ascii="Arial" w:hAnsi="Arial" w:cs="Arial"/>
          <w:sz w:val="20"/>
          <w:szCs w:val="20"/>
        </w:rPr>
        <w:t xml:space="preserve"> takes a value of 0.50</w:t>
      </w:r>
      <w:r w:rsidR="0071308E" w:rsidRPr="00270737">
        <w:rPr>
          <w:rFonts w:ascii="Arial" w:hAnsi="Arial" w:cs="Arial"/>
          <w:sz w:val="20"/>
          <w:szCs w:val="20"/>
        </w:rPr>
        <w:t>, which</w:t>
      </w:r>
      <w:r w:rsidRPr="00270737">
        <w:rPr>
          <w:rFonts w:ascii="Arial" w:hAnsi="Arial" w:cs="Arial"/>
          <w:sz w:val="20"/>
          <w:szCs w:val="20"/>
        </w:rPr>
        <w:t xml:space="preserve"> suggest</w:t>
      </w:r>
      <w:r w:rsidR="0071308E" w:rsidRPr="00270737">
        <w:rPr>
          <w:rFonts w:ascii="Arial" w:hAnsi="Arial" w:cs="Arial"/>
          <w:sz w:val="20"/>
          <w:szCs w:val="20"/>
        </w:rPr>
        <w:t>s</w:t>
      </w:r>
      <w:r w:rsidRPr="00270737">
        <w:rPr>
          <w:rFonts w:ascii="Arial" w:hAnsi="Arial" w:cs="Arial"/>
          <w:sz w:val="20"/>
          <w:szCs w:val="20"/>
        </w:rPr>
        <w:t xml:space="preserve"> that Hospital B’s </w:t>
      </w:r>
      <w:r w:rsidR="00CB27DF" w:rsidRPr="00270737">
        <w:rPr>
          <w:rFonts w:ascii="Arial" w:hAnsi="Arial" w:cs="Arial"/>
          <w:sz w:val="20"/>
          <w:szCs w:val="20"/>
        </w:rPr>
        <w:t xml:space="preserve">apparent </w:t>
      </w:r>
      <w:r w:rsidRPr="00270737">
        <w:rPr>
          <w:rFonts w:ascii="Arial" w:hAnsi="Arial" w:cs="Arial"/>
          <w:sz w:val="20"/>
          <w:szCs w:val="20"/>
        </w:rPr>
        <w:t>good performance may not persist over time</w:t>
      </w:r>
      <w:r w:rsidR="003528CF">
        <w:rPr>
          <w:rFonts w:ascii="Arial" w:hAnsi="Arial" w:cs="Arial"/>
          <w:sz w:val="20"/>
          <w:szCs w:val="20"/>
        </w:rPr>
        <w:t>;</w:t>
      </w:r>
      <w:r w:rsidR="009031C5" w:rsidRPr="00270737">
        <w:rPr>
          <w:rFonts w:ascii="Arial" w:hAnsi="Arial" w:cs="Arial"/>
          <w:sz w:val="20"/>
          <w:szCs w:val="20"/>
        </w:rPr>
        <w:t xml:space="preserve"> </w:t>
      </w:r>
      <w:r w:rsidR="00400695" w:rsidRPr="00270737">
        <w:rPr>
          <w:rFonts w:ascii="Arial" w:hAnsi="Arial" w:cs="Arial"/>
          <w:sz w:val="20"/>
          <w:szCs w:val="20"/>
        </w:rPr>
        <w:t>that is,</w:t>
      </w:r>
      <w:r w:rsidR="009031C5" w:rsidRPr="00270737">
        <w:rPr>
          <w:rFonts w:ascii="Arial" w:hAnsi="Arial" w:cs="Arial"/>
          <w:sz w:val="20"/>
          <w:szCs w:val="20"/>
        </w:rPr>
        <w:t xml:space="preserve"> it may not </w:t>
      </w:r>
      <w:r w:rsidR="00EB3AAC">
        <w:rPr>
          <w:rFonts w:ascii="Arial" w:hAnsi="Arial" w:cs="Arial"/>
          <w:sz w:val="20"/>
          <w:szCs w:val="20"/>
        </w:rPr>
        <w:t>reflect</w:t>
      </w:r>
      <w:r w:rsidR="00EB3AAC" w:rsidRPr="00270737">
        <w:rPr>
          <w:rFonts w:ascii="Arial" w:hAnsi="Arial" w:cs="Arial"/>
          <w:sz w:val="20"/>
          <w:szCs w:val="20"/>
        </w:rPr>
        <w:t xml:space="preserve"> </w:t>
      </w:r>
      <w:r w:rsidR="009031C5" w:rsidRPr="00270737">
        <w:rPr>
          <w:rFonts w:ascii="Arial" w:hAnsi="Arial" w:cs="Arial"/>
          <w:sz w:val="20"/>
          <w:szCs w:val="20"/>
        </w:rPr>
        <w:t>real</w:t>
      </w:r>
      <w:r w:rsidR="00EB3AAC">
        <w:rPr>
          <w:rFonts w:ascii="Arial" w:hAnsi="Arial" w:cs="Arial"/>
          <w:sz w:val="20"/>
          <w:szCs w:val="20"/>
        </w:rPr>
        <w:t xml:space="preserve"> performance</w:t>
      </w:r>
      <w:r w:rsidR="00CB27DF" w:rsidRPr="00270737">
        <w:rPr>
          <w:rFonts w:ascii="Arial" w:hAnsi="Arial" w:cs="Arial"/>
          <w:sz w:val="20"/>
          <w:szCs w:val="20"/>
        </w:rPr>
        <w:t xml:space="preserve">.  </w:t>
      </w:r>
      <w:r w:rsidRPr="00270737">
        <w:rPr>
          <w:rFonts w:ascii="Arial" w:hAnsi="Arial" w:cs="Arial"/>
          <w:sz w:val="20"/>
          <w:szCs w:val="20"/>
        </w:rPr>
        <w:t xml:space="preserve">Hospital B may want to consider using the smoothed rate in comparing </w:t>
      </w:r>
      <w:r w:rsidR="00CB27DF" w:rsidRPr="00270737">
        <w:rPr>
          <w:rFonts w:ascii="Arial" w:hAnsi="Arial" w:cs="Arial"/>
          <w:sz w:val="20"/>
          <w:szCs w:val="20"/>
        </w:rPr>
        <w:t>its</w:t>
      </w:r>
      <w:r w:rsidRPr="00270737">
        <w:rPr>
          <w:rFonts w:ascii="Arial" w:hAnsi="Arial" w:cs="Arial"/>
          <w:sz w:val="20"/>
          <w:szCs w:val="20"/>
        </w:rPr>
        <w:t xml:space="preserve"> performance on PSI 3 to benchmarks</w:t>
      </w:r>
      <w:r w:rsidR="00CB27DF" w:rsidRPr="00270737">
        <w:rPr>
          <w:rFonts w:ascii="Arial" w:hAnsi="Arial" w:cs="Arial"/>
          <w:sz w:val="20"/>
          <w:szCs w:val="20"/>
        </w:rPr>
        <w:t>,</w:t>
      </w:r>
      <w:r w:rsidRPr="00270737">
        <w:rPr>
          <w:rFonts w:ascii="Arial" w:hAnsi="Arial" w:cs="Arial"/>
          <w:sz w:val="20"/>
          <w:szCs w:val="20"/>
        </w:rPr>
        <w:t xml:space="preserve"> or </w:t>
      </w:r>
      <w:r w:rsidR="00CB27DF" w:rsidRPr="00270737">
        <w:rPr>
          <w:rFonts w:ascii="Arial" w:hAnsi="Arial" w:cs="Arial"/>
          <w:sz w:val="20"/>
          <w:szCs w:val="20"/>
        </w:rPr>
        <w:t xml:space="preserve">it could </w:t>
      </w:r>
      <w:r w:rsidRPr="00270737">
        <w:rPr>
          <w:rFonts w:ascii="Arial" w:hAnsi="Arial" w:cs="Arial"/>
          <w:sz w:val="20"/>
          <w:szCs w:val="20"/>
        </w:rPr>
        <w:t>recalculat</w:t>
      </w:r>
      <w:r w:rsidR="00CB27DF" w:rsidRPr="00270737">
        <w:rPr>
          <w:rFonts w:ascii="Arial" w:hAnsi="Arial" w:cs="Arial"/>
          <w:sz w:val="20"/>
          <w:szCs w:val="20"/>
        </w:rPr>
        <w:t>e</w:t>
      </w:r>
      <w:r w:rsidRPr="00270737">
        <w:rPr>
          <w:rFonts w:ascii="Arial" w:hAnsi="Arial" w:cs="Arial"/>
          <w:sz w:val="20"/>
          <w:szCs w:val="20"/>
        </w:rPr>
        <w:t xml:space="preserve"> the risk-adjusted rate for PSI 3 </w:t>
      </w:r>
      <w:r w:rsidR="00CB27DF" w:rsidRPr="00270737">
        <w:rPr>
          <w:rFonts w:ascii="Arial" w:hAnsi="Arial" w:cs="Arial"/>
          <w:sz w:val="20"/>
          <w:szCs w:val="20"/>
        </w:rPr>
        <w:t>using</w:t>
      </w:r>
      <w:r w:rsidRPr="00270737">
        <w:rPr>
          <w:rFonts w:ascii="Arial" w:hAnsi="Arial" w:cs="Arial"/>
          <w:sz w:val="20"/>
          <w:szCs w:val="20"/>
        </w:rPr>
        <w:t xml:space="preserve"> </w:t>
      </w:r>
      <w:r w:rsidR="003528CF">
        <w:rPr>
          <w:rFonts w:ascii="Arial" w:hAnsi="Arial" w:cs="Arial"/>
          <w:sz w:val="20"/>
          <w:szCs w:val="20"/>
        </w:rPr>
        <w:t>2</w:t>
      </w:r>
      <w:r w:rsidRPr="00270737">
        <w:rPr>
          <w:rFonts w:ascii="Arial" w:hAnsi="Arial" w:cs="Arial"/>
          <w:sz w:val="20"/>
          <w:szCs w:val="20"/>
        </w:rPr>
        <w:t xml:space="preserve"> years of disch</w:t>
      </w:r>
      <w:r w:rsidR="00CB27DF" w:rsidRPr="00270737">
        <w:rPr>
          <w:rFonts w:ascii="Arial" w:hAnsi="Arial" w:cs="Arial"/>
          <w:sz w:val="20"/>
          <w:szCs w:val="20"/>
        </w:rPr>
        <w:t xml:space="preserve">arge data to gain more stability in its rates.  </w:t>
      </w:r>
    </w:p>
    <w:p w14:paraId="23310FA8" w14:textId="77777777" w:rsidR="00A873D5" w:rsidRDefault="00A33819" w:rsidP="0029592F">
      <w:pPr>
        <w:pStyle w:val="Heading2"/>
      </w:pPr>
      <w:r w:rsidRPr="00C34104">
        <w:t xml:space="preserve">Preparing </w:t>
      </w:r>
      <w:r w:rsidR="003528CF">
        <w:t>T</w:t>
      </w:r>
      <w:r w:rsidRPr="00C34104">
        <w:t>o Calculate the QI Rates</w:t>
      </w:r>
    </w:p>
    <w:p w14:paraId="2C326079" w14:textId="77777777" w:rsidR="00A33819" w:rsidRPr="00270737" w:rsidRDefault="00A33819" w:rsidP="00412324">
      <w:pPr>
        <w:spacing w:after="60"/>
        <w:rPr>
          <w:rFonts w:ascii="Arial" w:hAnsi="Arial" w:cs="Arial"/>
          <w:sz w:val="20"/>
          <w:szCs w:val="20"/>
        </w:rPr>
      </w:pPr>
      <w:r w:rsidRPr="00270737">
        <w:rPr>
          <w:rFonts w:ascii="Arial" w:hAnsi="Arial" w:cs="Arial"/>
          <w:sz w:val="20"/>
          <w:szCs w:val="20"/>
        </w:rPr>
        <w:t>Hospital discharge data are required for using the AHRQ QIs.  The needed data elements can be classified into the following categories:</w:t>
      </w:r>
    </w:p>
    <w:p w14:paraId="23ABBD87" w14:textId="77777777" w:rsidR="00A873D5" w:rsidRDefault="00A33819" w:rsidP="0029592F">
      <w:pPr>
        <w:pStyle w:val="bulleted"/>
        <w:numPr>
          <w:ilvl w:val="0"/>
          <w:numId w:val="27"/>
        </w:numPr>
        <w:spacing w:after="60"/>
        <w:rPr>
          <w:rFonts w:ascii="Arial" w:hAnsi="Arial" w:cs="Arial"/>
          <w:sz w:val="20"/>
          <w:szCs w:val="20"/>
        </w:rPr>
      </w:pPr>
      <w:r w:rsidRPr="00270737">
        <w:rPr>
          <w:rFonts w:ascii="Arial" w:hAnsi="Arial" w:cs="Arial"/>
          <w:sz w:val="20"/>
          <w:szCs w:val="20"/>
        </w:rPr>
        <w:t xml:space="preserve">Hospital information, such as </w:t>
      </w:r>
      <w:r w:rsidR="00EB3AAC">
        <w:rPr>
          <w:rFonts w:ascii="Arial" w:hAnsi="Arial" w:cs="Arial"/>
          <w:sz w:val="20"/>
          <w:szCs w:val="20"/>
        </w:rPr>
        <w:t>county</w:t>
      </w:r>
      <w:r w:rsidR="003528CF">
        <w:rPr>
          <w:rFonts w:ascii="Arial" w:hAnsi="Arial" w:cs="Arial"/>
          <w:sz w:val="20"/>
          <w:szCs w:val="20"/>
        </w:rPr>
        <w:t>.</w:t>
      </w:r>
    </w:p>
    <w:p w14:paraId="0E92A708" w14:textId="77777777" w:rsidR="00A873D5" w:rsidRDefault="00A33819" w:rsidP="0029592F">
      <w:pPr>
        <w:pStyle w:val="bulleted"/>
        <w:numPr>
          <w:ilvl w:val="0"/>
          <w:numId w:val="27"/>
        </w:numPr>
        <w:spacing w:after="60"/>
        <w:rPr>
          <w:rFonts w:ascii="Arial" w:hAnsi="Arial" w:cs="Arial"/>
          <w:sz w:val="20"/>
          <w:szCs w:val="20"/>
        </w:rPr>
      </w:pPr>
      <w:r w:rsidRPr="00270737">
        <w:rPr>
          <w:rFonts w:ascii="Arial" w:hAnsi="Arial" w:cs="Arial"/>
          <w:sz w:val="20"/>
          <w:szCs w:val="20"/>
        </w:rPr>
        <w:t>Patient demographics, such as age, gender, and race</w:t>
      </w:r>
      <w:r w:rsidR="003528CF">
        <w:rPr>
          <w:rFonts w:ascii="Arial" w:hAnsi="Arial" w:cs="Arial"/>
          <w:sz w:val="20"/>
          <w:szCs w:val="20"/>
        </w:rPr>
        <w:t>.</w:t>
      </w:r>
    </w:p>
    <w:p w14:paraId="2B1EA038" w14:textId="77777777" w:rsidR="00A873D5" w:rsidRDefault="00A33819" w:rsidP="0029592F">
      <w:pPr>
        <w:pStyle w:val="bulleted"/>
        <w:numPr>
          <w:ilvl w:val="0"/>
          <w:numId w:val="27"/>
        </w:numPr>
        <w:spacing w:after="60"/>
        <w:rPr>
          <w:rFonts w:ascii="Arial" w:hAnsi="Arial" w:cs="Arial"/>
          <w:sz w:val="20"/>
          <w:szCs w:val="20"/>
        </w:rPr>
      </w:pPr>
      <w:r w:rsidRPr="00270737">
        <w:rPr>
          <w:rFonts w:ascii="Arial" w:hAnsi="Arial" w:cs="Arial"/>
          <w:sz w:val="20"/>
          <w:szCs w:val="20"/>
        </w:rPr>
        <w:t xml:space="preserve">Admission information, such as admission time (year, quarter), type (emergency vs. elective), admission source (from another hospital, </w:t>
      </w:r>
      <w:r w:rsidR="003528CF">
        <w:rPr>
          <w:rFonts w:ascii="Arial" w:hAnsi="Arial" w:cs="Arial"/>
          <w:sz w:val="20"/>
          <w:szCs w:val="20"/>
        </w:rPr>
        <w:t>emergency room</w:t>
      </w:r>
      <w:r w:rsidRPr="00270737">
        <w:rPr>
          <w:rFonts w:ascii="Arial" w:hAnsi="Arial" w:cs="Arial"/>
          <w:sz w:val="20"/>
          <w:szCs w:val="20"/>
        </w:rPr>
        <w:t xml:space="preserve"> in the same hospital)</w:t>
      </w:r>
      <w:r w:rsidR="003528CF">
        <w:rPr>
          <w:rFonts w:ascii="Arial" w:hAnsi="Arial" w:cs="Arial"/>
          <w:sz w:val="20"/>
          <w:szCs w:val="20"/>
        </w:rPr>
        <w:t>.</w:t>
      </w:r>
    </w:p>
    <w:p w14:paraId="50F554AB" w14:textId="77777777" w:rsidR="00A873D5" w:rsidRDefault="003528CF" w:rsidP="0029592F">
      <w:pPr>
        <w:pStyle w:val="bulleted"/>
        <w:numPr>
          <w:ilvl w:val="0"/>
          <w:numId w:val="27"/>
        </w:numPr>
        <w:spacing w:after="60"/>
        <w:rPr>
          <w:rFonts w:ascii="Arial" w:hAnsi="Arial" w:cs="Arial"/>
          <w:sz w:val="20"/>
          <w:szCs w:val="20"/>
        </w:rPr>
      </w:pPr>
      <w:r>
        <w:rPr>
          <w:rFonts w:ascii="Arial" w:hAnsi="Arial" w:cs="Arial"/>
          <w:sz w:val="20"/>
          <w:szCs w:val="20"/>
        </w:rPr>
        <w:t>International Classification of Diseases, 9</w:t>
      </w:r>
      <w:r w:rsidR="006B084E" w:rsidRPr="0029592F">
        <w:rPr>
          <w:rFonts w:ascii="Arial" w:hAnsi="Arial" w:cs="Arial"/>
          <w:sz w:val="20"/>
          <w:szCs w:val="20"/>
          <w:vertAlign w:val="superscript"/>
        </w:rPr>
        <w:t>th</w:t>
      </w:r>
      <w:r>
        <w:rPr>
          <w:rFonts w:ascii="Arial" w:hAnsi="Arial" w:cs="Arial"/>
          <w:sz w:val="20"/>
          <w:szCs w:val="20"/>
        </w:rPr>
        <w:t xml:space="preserve"> Revision (</w:t>
      </w:r>
      <w:r w:rsidR="006C65F3" w:rsidRPr="00270737">
        <w:rPr>
          <w:rFonts w:ascii="Arial" w:hAnsi="Arial" w:cs="Arial"/>
          <w:sz w:val="20"/>
          <w:szCs w:val="20"/>
        </w:rPr>
        <w:t>ICD-9-CM</w:t>
      </w:r>
      <w:r>
        <w:rPr>
          <w:rFonts w:ascii="Arial" w:hAnsi="Arial" w:cs="Arial"/>
          <w:sz w:val="20"/>
          <w:szCs w:val="20"/>
        </w:rPr>
        <w:t>)</w:t>
      </w:r>
      <w:r w:rsidR="006C65F3" w:rsidRPr="00270737">
        <w:rPr>
          <w:rFonts w:ascii="Arial" w:hAnsi="Arial" w:cs="Arial"/>
          <w:sz w:val="20"/>
          <w:szCs w:val="20"/>
        </w:rPr>
        <w:t xml:space="preserve"> diagnosis </w:t>
      </w:r>
      <w:r w:rsidR="00A33819" w:rsidRPr="00270737">
        <w:rPr>
          <w:rFonts w:ascii="Arial" w:hAnsi="Arial" w:cs="Arial"/>
          <w:sz w:val="20"/>
          <w:szCs w:val="20"/>
        </w:rPr>
        <w:t>and procedure</w:t>
      </w:r>
      <w:r w:rsidR="006C65F3" w:rsidRPr="00270737">
        <w:rPr>
          <w:rFonts w:ascii="Arial" w:hAnsi="Arial" w:cs="Arial"/>
          <w:sz w:val="20"/>
          <w:szCs w:val="20"/>
        </w:rPr>
        <w:t xml:space="preserve"> code</w:t>
      </w:r>
      <w:r w:rsidR="00A33819" w:rsidRPr="00270737">
        <w:rPr>
          <w:rFonts w:ascii="Arial" w:hAnsi="Arial" w:cs="Arial"/>
          <w:sz w:val="20"/>
          <w:szCs w:val="20"/>
        </w:rPr>
        <w:t xml:space="preserve">s, </w:t>
      </w:r>
      <w:r w:rsidR="006C65F3" w:rsidRPr="00270737">
        <w:rPr>
          <w:rFonts w:ascii="Arial" w:hAnsi="Arial" w:cs="Arial"/>
          <w:sz w:val="20"/>
          <w:szCs w:val="20"/>
        </w:rPr>
        <w:t xml:space="preserve">and classifications based on those codes, such as Medicare Severity </w:t>
      </w:r>
      <w:r w:rsidR="002E7934">
        <w:rPr>
          <w:rFonts w:ascii="Arial" w:hAnsi="Arial" w:cs="Arial"/>
          <w:sz w:val="20"/>
          <w:szCs w:val="20"/>
        </w:rPr>
        <w:t>d</w:t>
      </w:r>
      <w:r w:rsidR="006C65F3" w:rsidRPr="00270737">
        <w:rPr>
          <w:rFonts w:ascii="Arial" w:hAnsi="Arial" w:cs="Arial"/>
          <w:sz w:val="20"/>
          <w:szCs w:val="20"/>
        </w:rPr>
        <w:t>iagnosis</w:t>
      </w:r>
      <w:r w:rsidR="002E7934">
        <w:rPr>
          <w:rFonts w:ascii="Arial" w:hAnsi="Arial" w:cs="Arial"/>
          <w:sz w:val="20"/>
          <w:szCs w:val="20"/>
        </w:rPr>
        <w:t>-r</w:t>
      </w:r>
      <w:r w:rsidR="006C65F3" w:rsidRPr="00270737">
        <w:rPr>
          <w:rFonts w:ascii="Arial" w:hAnsi="Arial" w:cs="Arial"/>
          <w:sz w:val="20"/>
          <w:szCs w:val="20"/>
        </w:rPr>
        <w:t xml:space="preserve">elated </w:t>
      </w:r>
      <w:r w:rsidR="002E7934">
        <w:rPr>
          <w:rFonts w:ascii="Arial" w:hAnsi="Arial" w:cs="Arial"/>
          <w:sz w:val="20"/>
          <w:szCs w:val="20"/>
        </w:rPr>
        <w:t>g</w:t>
      </w:r>
      <w:r w:rsidR="006C65F3" w:rsidRPr="00270737">
        <w:rPr>
          <w:rFonts w:ascii="Arial" w:hAnsi="Arial" w:cs="Arial"/>
          <w:sz w:val="20"/>
          <w:szCs w:val="20"/>
        </w:rPr>
        <w:t>roups (MS-DRGs) and</w:t>
      </w:r>
      <w:r w:rsidR="00A33819" w:rsidRPr="00270737">
        <w:rPr>
          <w:rFonts w:ascii="Arial" w:hAnsi="Arial" w:cs="Arial"/>
          <w:sz w:val="20"/>
          <w:szCs w:val="20"/>
        </w:rPr>
        <w:t xml:space="preserve"> </w:t>
      </w:r>
      <w:r w:rsidR="002E7934">
        <w:rPr>
          <w:rFonts w:ascii="Arial" w:hAnsi="Arial" w:cs="Arial"/>
          <w:sz w:val="20"/>
          <w:szCs w:val="20"/>
        </w:rPr>
        <w:t>m</w:t>
      </w:r>
      <w:r w:rsidR="00A33819" w:rsidRPr="00270737">
        <w:rPr>
          <w:rFonts w:ascii="Arial" w:hAnsi="Arial" w:cs="Arial"/>
          <w:sz w:val="20"/>
          <w:szCs w:val="20"/>
        </w:rPr>
        <w:t xml:space="preserve">ajor </w:t>
      </w:r>
      <w:r w:rsidR="002E7934">
        <w:rPr>
          <w:rFonts w:ascii="Arial" w:hAnsi="Arial" w:cs="Arial"/>
          <w:sz w:val="20"/>
          <w:szCs w:val="20"/>
        </w:rPr>
        <w:t>d</w:t>
      </w:r>
      <w:r w:rsidR="00A33819" w:rsidRPr="00270737">
        <w:rPr>
          <w:rFonts w:ascii="Arial" w:hAnsi="Arial" w:cs="Arial"/>
          <w:sz w:val="20"/>
          <w:szCs w:val="20"/>
        </w:rPr>
        <w:t xml:space="preserve">iagnosis </w:t>
      </w:r>
      <w:r w:rsidR="002E7934">
        <w:rPr>
          <w:rFonts w:ascii="Arial" w:hAnsi="Arial" w:cs="Arial"/>
          <w:sz w:val="20"/>
          <w:szCs w:val="20"/>
        </w:rPr>
        <w:t>c</w:t>
      </w:r>
      <w:r w:rsidR="00A33819" w:rsidRPr="00270737">
        <w:rPr>
          <w:rFonts w:ascii="Arial" w:hAnsi="Arial" w:cs="Arial"/>
          <w:sz w:val="20"/>
          <w:szCs w:val="20"/>
        </w:rPr>
        <w:t>ategories (MDC</w:t>
      </w:r>
      <w:r w:rsidR="002E7934">
        <w:rPr>
          <w:rFonts w:ascii="Arial" w:hAnsi="Arial" w:cs="Arial"/>
          <w:sz w:val="20"/>
          <w:szCs w:val="20"/>
        </w:rPr>
        <w:t>s</w:t>
      </w:r>
      <w:r w:rsidR="00A33819" w:rsidRPr="00270737">
        <w:rPr>
          <w:rFonts w:ascii="Arial" w:hAnsi="Arial" w:cs="Arial"/>
          <w:sz w:val="20"/>
          <w:szCs w:val="20"/>
        </w:rPr>
        <w:t>)</w:t>
      </w:r>
      <w:r w:rsidR="002E7934">
        <w:rPr>
          <w:rFonts w:ascii="Arial" w:hAnsi="Arial" w:cs="Arial"/>
          <w:sz w:val="20"/>
          <w:szCs w:val="20"/>
        </w:rPr>
        <w:t>.</w:t>
      </w:r>
    </w:p>
    <w:p w14:paraId="6EBDF32B" w14:textId="77777777" w:rsidR="00A873D5" w:rsidRDefault="00A33819" w:rsidP="0029592F">
      <w:pPr>
        <w:pStyle w:val="bulleted"/>
        <w:numPr>
          <w:ilvl w:val="0"/>
          <w:numId w:val="27"/>
        </w:numPr>
        <w:rPr>
          <w:rFonts w:ascii="Arial" w:hAnsi="Arial" w:cs="Arial"/>
          <w:sz w:val="20"/>
          <w:szCs w:val="20"/>
        </w:rPr>
      </w:pPr>
      <w:r w:rsidRPr="00270737">
        <w:rPr>
          <w:rFonts w:ascii="Arial" w:hAnsi="Arial" w:cs="Arial"/>
          <w:sz w:val="20"/>
          <w:szCs w:val="20"/>
        </w:rPr>
        <w:t>Discharge information, such as length of stay, payer for hospital charges, and disposition of patient (died vs. transferred to nursing home)</w:t>
      </w:r>
      <w:r w:rsidR="002E7934">
        <w:rPr>
          <w:rFonts w:ascii="Arial" w:hAnsi="Arial" w:cs="Arial"/>
          <w:sz w:val="20"/>
          <w:szCs w:val="20"/>
        </w:rPr>
        <w:t>.</w:t>
      </w:r>
    </w:p>
    <w:p w14:paraId="0826AAAA" w14:textId="77777777" w:rsidR="00A33819" w:rsidRPr="00270737" w:rsidRDefault="00A33819" w:rsidP="00354D24">
      <w:pPr>
        <w:rPr>
          <w:rFonts w:ascii="Arial" w:hAnsi="Arial" w:cs="Arial"/>
          <w:sz w:val="20"/>
          <w:szCs w:val="20"/>
        </w:rPr>
      </w:pPr>
      <w:r w:rsidRPr="00270737">
        <w:rPr>
          <w:rFonts w:ascii="Arial" w:hAnsi="Arial" w:cs="Arial"/>
          <w:sz w:val="20"/>
          <w:szCs w:val="20"/>
        </w:rPr>
        <w:t>Detailed information about data elements, such as variable names, descriptions</w:t>
      </w:r>
      <w:r w:rsidR="002E7934">
        <w:rPr>
          <w:rFonts w:ascii="Arial" w:hAnsi="Arial" w:cs="Arial"/>
          <w:sz w:val="20"/>
          <w:szCs w:val="20"/>
        </w:rPr>
        <w:t>,</w:t>
      </w:r>
      <w:r w:rsidRPr="00270737">
        <w:rPr>
          <w:rFonts w:ascii="Arial" w:hAnsi="Arial" w:cs="Arial"/>
          <w:sz w:val="20"/>
          <w:szCs w:val="20"/>
        </w:rPr>
        <w:t xml:space="preserve"> and formats, is provided by AHRQ on its </w:t>
      </w:r>
      <w:r w:rsidR="002E7934">
        <w:rPr>
          <w:rFonts w:ascii="Arial" w:hAnsi="Arial" w:cs="Arial"/>
          <w:sz w:val="20"/>
          <w:szCs w:val="20"/>
        </w:rPr>
        <w:t>W</w:t>
      </w:r>
      <w:r w:rsidRPr="00270737">
        <w:rPr>
          <w:rFonts w:ascii="Arial" w:hAnsi="Arial" w:cs="Arial"/>
          <w:sz w:val="20"/>
          <w:szCs w:val="20"/>
        </w:rPr>
        <w:t>eb</w:t>
      </w:r>
      <w:r w:rsidR="002E7934">
        <w:rPr>
          <w:rFonts w:ascii="Arial" w:hAnsi="Arial" w:cs="Arial"/>
          <w:sz w:val="20"/>
          <w:szCs w:val="20"/>
        </w:rPr>
        <w:t xml:space="preserve"> </w:t>
      </w:r>
      <w:r w:rsidRPr="00270737">
        <w:rPr>
          <w:rFonts w:ascii="Arial" w:hAnsi="Arial" w:cs="Arial"/>
          <w:sz w:val="20"/>
          <w:szCs w:val="20"/>
        </w:rPr>
        <w:t>site (</w:t>
      </w:r>
      <w:hyperlink r:id="rId21" w:history="1">
        <w:r w:rsidR="00D51603">
          <w:rPr>
            <w:rStyle w:val="Hyperlink"/>
            <w:rFonts w:ascii="Arial" w:hAnsi="Arial" w:cs="Arial"/>
            <w:sz w:val="20"/>
            <w:szCs w:val="20"/>
          </w:rPr>
          <w:t>www.qualityindicators.ahrq.gov/modules/psi_resources.aspx</w:t>
        </w:r>
      </w:hyperlink>
      <w:r w:rsidRPr="00270737">
        <w:rPr>
          <w:rFonts w:ascii="Arial" w:hAnsi="Arial" w:cs="Arial"/>
          <w:sz w:val="20"/>
          <w:szCs w:val="20"/>
        </w:rPr>
        <w:t>).</w:t>
      </w:r>
    </w:p>
    <w:p w14:paraId="4E6E00EB" w14:textId="77777777" w:rsidR="00A33819" w:rsidRPr="00270737" w:rsidRDefault="00A33819" w:rsidP="00354D24">
      <w:pPr>
        <w:rPr>
          <w:rFonts w:ascii="Arial" w:hAnsi="Arial" w:cs="Arial"/>
          <w:sz w:val="20"/>
          <w:szCs w:val="20"/>
        </w:rPr>
      </w:pPr>
      <w:r w:rsidRPr="00270737">
        <w:rPr>
          <w:rFonts w:ascii="Arial" w:hAnsi="Arial" w:cs="Arial"/>
          <w:sz w:val="20"/>
          <w:szCs w:val="20"/>
        </w:rPr>
        <w:t xml:space="preserve">AHRQ recommends that individual hospitals </w:t>
      </w:r>
      <w:r w:rsidR="008C7538" w:rsidRPr="00270737">
        <w:rPr>
          <w:rFonts w:ascii="Arial" w:hAnsi="Arial" w:cs="Arial"/>
          <w:sz w:val="20"/>
          <w:szCs w:val="20"/>
        </w:rPr>
        <w:t>en</w:t>
      </w:r>
      <w:r w:rsidRPr="00270737">
        <w:rPr>
          <w:rFonts w:ascii="Arial" w:hAnsi="Arial" w:cs="Arial"/>
          <w:sz w:val="20"/>
          <w:szCs w:val="20"/>
        </w:rPr>
        <w:t xml:space="preserve">sure </w:t>
      </w:r>
      <w:r w:rsidR="008C7538" w:rsidRPr="00270737">
        <w:rPr>
          <w:rFonts w:ascii="Arial" w:hAnsi="Arial" w:cs="Arial"/>
          <w:sz w:val="20"/>
          <w:szCs w:val="20"/>
        </w:rPr>
        <w:t xml:space="preserve">that </w:t>
      </w:r>
      <w:r w:rsidRPr="00270737">
        <w:rPr>
          <w:rFonts w:ascii="Arial" w:hAnsi="Arial" w:cs="Arial"/>
          <w:sz w:val="20"/>
          <w:szCs w:val="20"/>
        </w:rPr>
        <w:t xml:space="preserve">their datasets use the variable names and formats required by the SAS programs before applying the programs to their datasets.  The data elements in the QIs are based on the coding specifications used in the </w:t>
      </w:r>
      <w:r w:rsidR="002E7934">
        <w:rPr>
          <w:rFonts w:ascii="Arial" w:hAnsi="Arial" w:cs="Arial"/>
          <w:sz w:val="20"/>
          <w:szCs w:val="20"/>
        </w:rPr>
        <w:t xml:space="preserve">HCUP </w:t>
      </w:r>
      <w:r w:rsidRPr="00270737">
        <w:rPr>
          <w:rFonts w:ascii="Arial" w:hAnsi="Arial" w:cs="Arial"/>
          <w:sz w:val="20"/>
          <w:szCs w:val="20"/>
        </w:rPr>
        <w:t xml:space="preserve">SID.  The SID coding specifications are similar to the Uniform Bill (UB-04) but not identical. For data elements used in the AHRQ QIs, crosswalks between the SID and UB-04 coding specifications are included in the SID documentation available at </w:t>
      </w:r>
      <w:hyperlink r:id="rId22" w:history="1">
        <w:r w:rsidRPr="00270737">
          <w:rPr>
            <w:rStyle w:val="Hyperlink"/>
            <w:rFonts w:ascii="Arial" w:hAnsi="Arial" w:cs="Arial"/>
            <w:sz w:val="20"/>
            <w:szCs w:val="20"/>
          </w:rPr>
          <w:t>http://hcup-us.ahrq.gov/db/state/siddbdocumentation.jsp</w:t>
        </w:r>
      </w:hyperlink>
      <w:r w:rsidRPr="00270737">
        <w:rPr>
          <w:rFonts w:ascii="Arial" w:hAnsi="Arial" w:cs="Arial"/>
          <w:sz w:val="20"/>
          <w:szCs w:val="20"/>
        </w:rPr>
        <w:t xml:space="preserve">.  </w:t>
      </w:r>
      <w:r w:rsidR="00BA1B4B" w:rsidRPr="00270737">
        <w:rPr>
          <w:rFonts w:ascii="Arial" w:hAnsi="Arial" w:cs="Arial"/>
          <w:sz w:val="20"/>
          <w:szCs w:val="20"/>
        </w:rPr>
        <w:t xml:space="preserve">You </w:t>
      </w:r>
      <w:r w:rsidRPr="00270737">
        <w:rPr>
          <w:rFonts w:ascii="Arial" w:hAnsi="Arial" w:cs="Arial"/>
          <w:sz w:val="20"/>
          <w:szCs w:val="20"/>
        </w:rPr>
        <w:t xml:space="preserve">can use the crosswalks to </w:t>
      </w:r>
      <w:r w:rsidR="001A2214" w:rsidRPr="00270737">
        <w:rPr>
          <w:rFonts w:ascii="Arial" w:hAnsi="Arial" w:cs="Arial"/>
          <w:sz w:val="20"/>
          <w:szCs w:val="20"/>
        </w:rPr>
        <w:t>ensure that</w:t>
      </w:r>
      <w:r w:rsidRPr="00270737">
        <w:rPr>
          <w:rFonts w:ascii="Arial" w:hAnsi="Arial" w:cs="Arial"/>
          <w:sz w:val="20"/>
          <w:szCs w:val="20"/>
        </w:rPr>
        <w:t xml:space="preserve"> </w:t>
      </w:r>
      <w:r w:rsidR="00BA1B4B" w:rsidRPr="00270737">
        <w:rPr>
          <w:rFonts w:ascii="Arial" w:hAnsi="Arial" w:cs="Arial"/>
          <w:sz w:val="20"/>
          <w:szCs w:val="20"/>
        </w:rPr>
        <w:t xml:space="preserve">your hospital’s </w:t>
      </w:r>
      <w:r w:rsidRPr="00270737">
        <w:rPr>
          <w:rFonts w:ascii="Arial" w:hAnsi="Arial" w:cs="Arial"/>
          <w:sz w:val="20"/>
          <w:szCs w:val="20"/>
        </w:rPr>
        <w:t>discharge data are consistent with the SID coding system.</w:t>
      </w:r>
    </w:p>
    <w:p w14:paraId="6D2603F2" w14:textId="77777777" w:rsidR="00A33819" w:rsidRPr="00270737" w:rsidRDefault="00CD4EEB" w:rsidP="00354D24">
      <w:pPr>
        <w:rPr>
          <w:rFonts w:ascii="Arial" w:hAnsi="Arial" w:cs="Arial"/>
          <w:sz w:val="20"/>
          <w:szCs w:val="20"/>
        </w:rPr>
      </w:pPr>
      <w:r w:rsidRPr="00270737">
        <w:rPr>
          <w:rFonts w:ascii="Arial" w:hAnsi="Arial" w:cs="Arial"/>
          <w:sz w:val="20"/>
          <w:szCs w:val="20"/>
        </w:rPr>
        <w:t>Some</w:t>
      </w:r>
      <w:r w:rsidR="00A33819" w:rsidRPr="00270737">
        <w:rPr>
          <w:rFonts w:ascii="Arial" w:hAnsi="Arial" w:cs="Arial"/>
          <w:sz w:val="20"/>
          <w:szCs w:val="20"/>
        </w:rPr>
        <w:t xml:space="preserve"> coding and measurement issues involved in calculating the QIs are summarized here.  </w:t>
      </w:r>
    </w:p>
    <w:p w14:paraId="66724D2D" w14:textId="3FBE9BB1" w:rsidR="00A33819" w:rsidRPr="00270737" w:rsidRDefault="00A33819" w:rsidP="00354D24">
      <w:pPr>
        <w:rPr>
          <w:rFonts w:ascii="Arial" w:hAnsi="Arial" w:cs="Arial"/>
          <w:sz w:val="20"/>
          <w:szCs w:val="20"/>
        </w:rPr>
      </w:pPr>
      <w:proofErr w:type="gramStart"/>
      <w:r w:rsidRPr="00270737">
        <w:rPr>
          <w:rFonts w:ascii="Arial" w:hAnsi="Arial" w:cs="Arial"/>
          <w:b/>
          <w:sz w:val="20"/>
          <w:szCs w:val="20"/>
        </w:rPr>
        <w:t>Use of E-</w:t>
      </w:r>
      <w:r w:rsidR="002E7934">
        <w:rPr>
          <w:rFonts w:ascii="Arial" w:hAnsi="Arial" w:cs="Arial"/>
          <w:b/>
          <w:sz w:val="20"/>
          <w:szCs w:val="20"/>
        </w:rPr>
        <w:t>C</w:t>
      </w:r>
      <w:r w:rsidRPr="00270737">
        <w:rPr>
          <w:rFonts w:ascii="Arial" w:hAnsi="Arial" w:cs="Arial"/>
          <w:b/>
          <w:sz w:val="20"/>
          <w:szCs w:val="20"/>
        </w:rPr>
        <w:t>odes (</w:t>
      </w:r>
      <w:r w:rsidR="002E7934">
        <w:rPr>
          <w:rFonts w:ascii="Arial" w:hAnsi="Arial" w:cs="Arial"/>
          <w:b/>
          <w:sz w:val="20"/>
          <w:szCs w:val="20"/>
        </w:rPr>
        <w:t>e</w:t>
      </w:r>
      <w:r w:rsidRPr="00270737">
        <w:rPr>
          <w:rFonts w:ascii="Arial" w:hAnsi="Arial" w:cs="Arial"/>
          <w:b/>
          <w:sz w:val="20"/>
          <w:szCs w:val="20"/>
        </w:rPr>
        <w:t>xternal causes of injury codes).</w:t>
      </w:r>
      <w:proofErr w:type="gramEnd"/>
      <w:r w:rsidRPr="00270737">
        <w:rPr>
          <w:rFonts w:ascii="Arial" w:hAnsi="Arial" w:cs="Arial"/>
          <w:sz w:val="20"/>
          <w:szCs w:val="20"/>
        </w:rPr>
        <w:t xml:space="preserve">  E-codes (ICD-9 codes for external cause of injury) are not always required by a </w:t>
      </w:r>
      <w:r w:rsidR="002E7934">
        <w:rPr>
          <w:rFonts w:ascii="Arial" w:hAnsi="Arial" w:cs="Arial"/>
          <w:sz w:val="20"/>
          <w:szCs w:val="20"/>
        </w:rPr>
        <w:t>S</w:t>
      </w:r>
      <w:r w:rsidRPr="00270737">
        <w:rPr>
          <w:rFonts w:ascii="Arial" w:hAnsi="Arial" w:cs="Arial"/>
          <w:sz w:val="20"/>
          <w:szCs w:val="20"/>
        </w:rPr>
        <w:t xml:space="preserve">tate uniform billing committee or a </w:t>
      </w:r>
      <w:proofErr w:type="gramStart"/>
      <w:r w:rsidR="002E7934">
        <w:rPr>
          <w:rFonts w:ascii="Arial" w:hAnsi="Arial" w:cs="Arial"/>
          <w:sz w:val="20"/>
          <w:szCs w:val="20"/>
        </w:rPr>
        <w:t>S</w:t>
      </w:r>
      <w:r w:rsidRPr="00270737">
        <w:rPr>
          <w:rFonts w:ascii="Arial" w:hAnsi="Arial" w:cs="Arial"/>
          <w:sz w:val="20"/>
          <w:szCs w:val="20"/>
        </w:rPr>
        <w:t>tate</w:t>
      </w:r>
      <w:r w:rsidR="00EB3AAC">
        <w:rPr>
          <w:rFonts w:ascii="Arial" w:hAnsi="Arial" w:cs="Arial"/>
          <w:sz w:val="20"/>
          <w:szCs w:val="20"/>
        </w:rPr>
        <w:t>wide</w:t>
      </w:r>
      <w:proofErr w:type="gramEnd"/>
      <w:r w:rsidRPr="00270737">
        <w:rPr>
          <w:rFonts w:ascii="Arial" w:hAnsi="Arial" w:cs="Arial"/>
          <w:sz w:val="20"/>
          <w:szCs w:val="20"/>
        </w:rPr>
        <w:t xml:space="preserve"> data organization. </w:t>
      </w:r>
      <w:r w:rsidR="00E47ECF">
        <w:rPr>
          <w:rFonts w:ascii="Arial" w:hAnsi="Arial" w:cs="Arial"/>
          <w:sz w:val="20"/>
          <w:szCs w:val="20"/>
        </w:rPr>
        <w:t xml:space="preserve">Be sure you understand </w:t>
      </w:r>
      <w:r w:rsidRPr="00270737">
        <w:rPr>
          <w:rFonts w:ascii="Arial" w:hAnsi="Arial" w:cs="Arial"/>
          <w:sz w:val="20"/>
          <w:szCs w:val="20"/>
        </w:rPr>
        <w:t xml:space="preserve">the E-code requirements in </w:t>
      </w:r>
      <w:r w:rsidR="005A6D6D" w:rsidRPr="00270737">
        <w:rPr>
          <w:rFonts w:ascii="Arial" w:hAnsi="Arial" w:cs="Arial"/>
          <w:sz w:val="20"/>
          <w:szCs w:val="20"/>
        </w:rPr>
        <w:t>your</w:t>
      </w:r>
      <w:r w:rsidRPr="00270737">
        <w:rPr>
          <w:rFonts w:ascii="Arial" w:hAnsi="Arial" w:cs="Arial"/>
          <w:sz w:val="20"/>
          <w:szCs w:val="20"/>
        </w:rPr>
        <w:t xml:space="preserve"> </w:t>
      </w:r>
      <w:r w:rsidR="002E7934">
        <w:rPr>
          <w:rFonts w:ascii="Arial" w:hAnsi="Arial" w:cs="Arial"/>
          <w:sz w:val="20"/>
          <w:szCs w:val="20"/>
        </w:rPr>
        <w:t>S</w:t>
      </w:r>
      <w:r w:rsidRPr="00270737">
        <w:rPr>
          <w:rFonts w:ascii="Arial" w:hAnsi="Arial" w:cs="Arial"/>
          <w:sz w:val="20"/>
          <w:szCs w:val="20"/>
        </w:rPr>
        <w:t xml:space="preserve">tate and practices </w:t>
      </w:r>
      <w:r w:rsidR="005A6D6D" w:rsidRPr="00270737">
        <w:rPr>
          <w:rFonts w:ascii="Arial" w:hAnsi="Arial" w:cs="Arial"/>
          <w:sz w:val="20"/>
          <w:szCs w:val="20"/>
        </w:rPr>
        <w:t>regarding</w:t>
      </w:r>
      <w:r w:rsidRPr="00270737">
        <w:rPr>
          <w:rFonts w:ascii="Arial" w:hAnsi="Arial" w:cs="Arial"/>
          <w:sz w:val="20"/>
          <w:szCs w:val="20"/>
        </w:rPr>
        <w:t xml:space="preserve"> E-code</w:t>
      </w:r>
      <w:r w:rsidR="006C65F3" w:rsidRPr="00270737">
        <w:rPr>
          <w:rFonts w:ascii="Arial" w:hAnsi="Arial" w:cs="Arial"/>
          <w:sz w:val="20"/>
          <w:szCs w:val="20"/>
        </w:rPr>
        <w:t xml:space="preserve"> usage</w:t>
      </w:r>
      <w:r w:rsidRPr="00270737">
        <w:rPr>
          <w:rFonts w:ascii="Arial" w:hAnsi="Arial" w:cs="Arial"/>
          <w:sz w:val="20"/>
          <w:szCs w:val="20"/>
        </w:rPr>
        <w:t xml:space="preserve"> in </w:t>
      </w:r>
      <w:r w:rsidR="005A6D6D" w:rsidRPr="00270737">
        <w:rPr>
          <w:rFonts w:ascii="Arial" w:hAnsi="Arial" w:cs="Arial"/>
          <w:sz w:val="20"/>
          <w:szCs w:val="20"/>
        </w:rPr>
        <w:t>your</w:t>
      </w:r>
      <w:r w:rsidRPr="00270737">
        <w:rPr>
          <w:rFonts w:ascii="Arial" w:hAnsi="Arial" w:cs="Arial"/>
          <w:sz w:val="20"/>
          <w:szCs w:val="20"/>
        </w:rPr>
        <w:t xml:space="preserve"> hospital’</w:t>
      </w:r>
      <w:r w:rsidR="005A6D6D" w:rsidRPr="00270737">
        <w:rPr>
          <w:rFonts w:ascii="Arial" w:hAnsi="Arial" w:cs="Arial"/>
          <w:sz w:val="20"/>
          <w:szCs w:val="20"/>
        </w:rPr>
        <w:t>s</w:t>
      </w:r>
      <w:r w:rsidRPr="00270737">
        <w:rPr>
          <w:rFonts w:ascii="Arial" w:hAnsi="Arial" w:cs="Arial"/>
          <w:sz w:val="20"/>
          <w:szCs w:val="20"/>
        </w:rPr>
        <w:t xml:space="preserve"> data file.</w:t>
      </w:r>
      <w:r w:rsidR="00E47ECF">
        <w:rPr>
          <w:rFonts w:ascii="Arial" w:hAnsi="Arial" w:cs="Arial"/>
          <w:sz w:val="20"/>
          <w:szCs w:val="20"/>
        </w:rPr>
        <w:t xml:space="preserve"> </w:t>
      </w:r>
      <w:r w:rsidRPr="00270737">
        <w:rPr>
          <w:rFonts w:ascii="Arial" w:hAnsi="Arial" w:cs="Arial"/>
          <w:sz w:val="20"/>
          <w:szCs w:val="20"/>
        </w:rPr>
        <w:t xml:space="preserve"> </w:t>
      </w:r>
      <w:r w:rsidR="00E275D7" w:rsidRPr="00270737">
        <w:rPr>
          <w:rFonts w:ascii="Arial" w:hAnsi="Arial" w:cs="Arial"/>
          <w:sz w:val="20"/>
          <w:szCs w:val="20"/>
        </w:rPr>
        <w:t xml:space="preserve">If E-codes are not available in a data file, the hospital's apparent rates of three PSIs (PSI 5, </w:t>
      </w:r>
      <w:r w:rsidR="00690B26" w:rsidRPr="00690B26">
        <w:rPr>
          <w:rFonts w:ascii="Arial" w:hAnsi="Arial" w:cs="Arial"/>
          <w:sz w:val="20"/>
          <w:szCs w:val="20"/>
        </w:rPr>
        <w:t xml:space="preserve">Retained </w:t>
      </w:r>
      <w:r w:rsidR="00633528">
        <w:rPr>
          <w:rFonts w:ascii="Arial" w:hAnsi="Arial" w:cs="Arial"/>
          <w:sz w:val="20"/>
          <w:szCs w:val="20"/>
        </w:rPr>
        <w:t>s</w:t>
      </w:r>
      <w:r w:rsidR="00690B26" w:rsidRPr="00690B26">
        <w:rPr>
          <w:rFonts w:ascii="Arial" w:hAnsi="Arial" w:cs="Arial"/>
          <w:sz w:val="20"/>
          <w:szCs w:val="20"/>
        </w:rPr>
        <w:t xml:space="preserve">urgical </w:t>
      </w:r>
      <w:r w:rsidR="00633528">
        <w:rPr>
          <w:rFonts w:ascii="Arial" w:hAnsi="Arial" w:cs="Arial"/>
          <w:sz w:val="20"/>
          <w:szCs w:val="20"/>
        </w:rPr>
        <w:t>i</w:t>
      </w:r>
      <w:r w:rsidR="00690B26" w:rsidRPr="00690B26">
        <w:rPr>
          <w:rFonts w:ascii="Arial" w:hAnsi="Arial" w:cs="Arial"/>
          <w:sz w:val="20"/>
          <w:szCs w:val="20"/>
        </w:rPr>
        <w:t xml:space="preserve">tem or </w:t>
      </w:r>
      <w:proofErr w:type="spellStart"/>
      <w:r w:rsidR="00633528">
        <w:rPr>
          <w:rFonts w:ascii="Arial" w:hAnsi="Arial" w:cs="Arial"/>
          <w:sz w:val="20"/>
          <w:szCs w:val="20"/>
        </w:rPr>
        <w:t>u</w:t>
      </w:r>
      <w:r w:rsidR="00690B26" w:rsidRPr="00690B26">
        <w:rPr>
          <w:rFonts w:ascii="Arial" w:hAnsi="Arial" w:cs="Arial"/>
          <w:sz w:val="20"/>
          <w:szCs w:val="20"/>
        </w:rPr>
        <w:t>nretrieved</w:t>
      </w:r>
      <w:proofErr w:type="spellEnd"/>
      <w:r w:rsidR="00690B26" w:rsidRPr="00690B26">
        <w:rPr>
          <w:rFonts w:ascii="Arial" w:hAnsi="Arial" w:cs="Arial"/>
          <w:sz w:val="20"/>
          <w:szCs w:val="20"/>
        </w:rPr>
        <w:t xml:space="preserve"> </w:t>
      </w:r>
      <w:r w:rsidR="00633528">
        <w:rPr>
          <w:rFonts w:ascii="Arial" w:hAnsi="Arial" w:cs="Arial"/>
          <w:sz w:val="20"/>
          <w:szCs w:val="20"/>
        </w:rPr>
        <w:t>d</w:t>
      </w:r>
      <w:r w:rsidR="00690B26" w:rsidRPr="00690B26">
        <w:rPr>
          <w:rFonts w:ascii="Arial" w:hAnsi="Arial" w:cs="Arial"/>
          <w:sz w:val="20"/>
          <w:szCs w:val="20"/>
        </w:rPr>
        <w:t xml:space="preserve">evice </w:t>
      </w:r>
      <w:r w:rsidR="00633528">
        <w:rPr>
          <w:rFonts w:ascii="Arial" w:hAnsi="Arial" w:cs="Arial"/>
          <w:sz w:val="20"/>
          <w:szCs w:val="20"/>
        </w:rPr>
        <w:t>f</w:t>
      </w:r>
      <w:r w:rsidR="002603E6">
        <w:rPr>
          <w:rFonts w:ascii="Arial" w:hAnsi="Arial" w:cs="Arial"/>
          <w:sz w:val="20"/>
          <w:szCs w:val="20"/>
        </w:rPr>
        <w:t>ragment c</w:t>
      </w:r>
      <w:r w:rsidR="00690B26" w:rsidRPr="00690B26">
        <w:rPr>
          <w:rFonts w:ascii="Arial" w:hAnsi="Arial" w:cs="Arial"/>
          <w:sz w:val="20"/>
          <w:szCs w:val="20"/>
        </w:rPr>
        <w:t>ount</w:t>
      </w:r>
      <w:r w:rsidR="00E275D7" w:rsidRPr="00270737">
        <w:rPr>
          <w:rFonts w:ascii="Arial" w:hAnsi="Arial" w:cs="Arial"/>
          <w:sz w:val="20"/>
          <w:szCs w:val="20"/>
        </w:rPr>
        <w:t>; PSI 15, Accidental puncture or laceration; and PSI 16, Transfusion reaction) may be slightly lower than the corresponding "true" rates if E-codes were available.</w:t>
      </w:r>
    </w:p>
    <w:p w14:paraId="4A07B7B3" w14:textId="77777777" w:rsidR="00A33819" w:rsidRPr="00270737" w:rsidRDefault="00A33819" w:rsidP="00354D24">
      <w:pPr>
        <w:rPr>
          <w:rFonts w:ascii="Arial" w:hAnsi="Arial" w:cs="Arial"/>
          <w:sz w:val="20"/>
          <w:szCs w:val="20"/>
        </w:rPr>
      </w:pPr>
      <w:proofErr w:type="gramStart"/>
      <w:r w:rsidRPr="00270737">
        <w:rPr>
          <w:rFonts w:ascii="Arial" w:hAnsi="Arial" w:cs="Arial"/>
          <w:b/>
          <w:sz w:val="20"/>
          <w:szCs w:val="20"/>
        </w:rPr>
        <w:t>Treatment of Missing Values.</w:t>
      </w:r>
      <w:proofErr w:type="gramEnd"/>
      <w:r w:rsidRPr="00270737">
        <w:rPr>
          <w:rFonts w:ascii="Arial" w:hAnsi="Arial" w:cs="Arial"/>
          <w:sz w:val="20"/>
          <w:szCs w:val="20"/>
        </w:rPr>
        <w:t xml:space="preserve">  The AHRQ QI software handles missing data by requiring confirmation for the assignment of a poor outcome or negative event.  For example, to be assigned as a death, each case must actually be coded as a death; missing data </w:t>
      </w:r>
      <w:r w:rsidR="002E7934">
        <w:rPr>
          <w:rFonts w:ascii="Arial" w:hAnsi="Arial" w:cs="Arial"/>
          <w:sz w:val="20"/>
          <w:szCs w:val="20"/>
        </w:rPr>
        <w:t>are</w:t>
      </w:r>
      <w:r w:rsidRPr="00270737">
        <w:rPr>
          <w:rFonts w:ascii="Arial" w:hAnsi="Arial" w:cs="Arial"/>
          <w:sz w:val="20"/>
          <w:szCs w:val="20"/>
        </w:rPr>
        <w:t xml:space="preserve"> considered neutral.  In addition, missing data for some elements results in the exclusion of that case from the denominator, whereas for a few other </w:t>
      </w:r>
      <w:r w:rsidRPr="00270737">
        <w:rPr>
          <w:rFonts w:ascii="Arial" w:hAnsi="Arial" w:cs="Arial"/>
          <w:sz w:val="20"/>
          <w:szCs w:val="20"/>
        </w:rPr>
        <w:lastRenderedPageBreak/>
        <w:t xml:space="preserve">elements, the case is retained.  For details about the impact of missing data for each data element, see the AHRQ </w:t>
      </w:r>
      <w:r w:rsidR="002E7934">
        <w:rPr>
          <w:rFonts w:ascii="Arial" w:hAnsi="Arial" w:cs="Arial"/>
          <w:sz w:val="20"/>
          <w:szCs w:val="20"/>
        </w:rPr>
        <w:t>W</w:t>
      </w:r>
      <w:r w:rsidRPr="00270737">
        <w:rPr>
          <w:rFonts w:ascii="Arial" w:hAnsi="Arial" w:cs="Arial"/>
          <w:sz w:val="20"/>
          <w:szCs w:val="20"/>
        </w:rPr>
        <w:t>eb</w:t>
      </w:r>
      <w:r w:rsidR="002E7934">
        <w:rPr>
          <w:rFonts w:ascii="Arial" w:hAnsi="Arial" w:cs="Arial"/>
          <w:sz w:val="20"/>
          <w:szCs w:val="20"/>
        </w:rPr>
        <w:t xml:space="preserve"> </w:t>
      </w:r>
      <w:r w:rsidRPr="00270737">
        <w:rPr>
          <w:rFonts w:ascii="Arial" w:hAnsi="Arial" w:cs="Arial"/>
          <w:sz w:val="20"/>
          <w:szCs w:val="20"/>
        </w:rPr>
        <w:t>site (</w:t>
      </w:r>
      <w:hyperlink r:id="rId23" w:history="1">
        <w:r w:rsidR="00D51603">
          <w:rPr>
            <w:rStyle w:val="Hyperlink"/>
            <w:rFonts w:ascii="Arial" w:hAnsi="Arial" w:cs="Arial"/>
            <w:sz w:val="20"/>
            <w:szCs w:val="20"/>
          </w:rPr>
          <w:t>www.qualityindicators.ahrq.gov/modules/psi_resources.aspx</w:t>
        </w:r>
      </w:hyperlink>
      <w:r w:rsidRPr="00270737">
        <w:rPr>
          <w:rFonts w:ascii="Arial" w:hAnsi="Arial" w:cs="Arial"/>
          <w:sz w:val="20"/>
          <w:szCs w:val="20"/>
        </w:rPr>
        <w:t>).</w:t>
      </w:r>
    </w:p>
    <w:p w14:paraId="251F2DA3" w14:textId="77777777" w:rsidR="00A33819" w:rsidRPr="00270737" w:rsidRDefault="00A33819" w:rsidP="00354D24">
      <w:pPr>
        <w:rPr>
          <w:rFonts w:ascii="Arial" w:hAnsi="Arial" w:cs="Arial"/>
          <w:sz w:val="20"/>
          <w:szCs w:val="20"/>
        </w:rPr>
      </w:pPr>
      <w:proofErr w:type="gramStart"/>
      <w:r w:rsidRPr="00270737">
        <w:rPr>
          <w:rFonts w:ascii="Arial" w:hAnsi="Arial" w:cs="Arial"/>
          <w:b/>
          <w:sz w:val="20"/>
          <w:szCs w:val="20"/>
        </w:rPr>
        <w:t xml:space="preserve">Dealing </w:t>
      </w:r>
      <w:r w:rsidR="00502E55" w:rsidRPr="00270737">
        <w:rPr>
          <w:rFonts w:ascii="Arial" w:hAnsi="Arial" w:cs="Arial"/>
          <w:b/>
          <w:sz w:val="20"/>
          <w:szCs w:val="20"/>
        </w:rPr>
        <w:t>W</w:t>
      </w:r>
      <w:r w:rsidRPr="00270737">
        <w:rPr>
          <w:rFonts w:ascii="Arial" w:hAnsi="Arial" w:cs="Arial"/>
          <w:b/>
          <w:sz w:val="20"/>
          <w:szCs w:val="20"/>
        </w:rPr>
        <w:t xml:space="preserve">ith </w:t>
      </w:r>
      <w:r w:rsidR="00502E55" w:rsidRPr="00270737">
        <w:rPr>
          <w:rFonts w:ascii="Arial" w:hAnsi="Arial" w:cs="Arial"/>
          <w:b/>
          <w:sz w:val="20"/>
          <w:szCs w:val="20"/>
        </w:rPr>
        <w:t>a S</w:t>
      </w:r>
      <w:r w:rsidRPr="00270737">
        <w:rPr>
          <w:rFonts w:ascii="Arial" w:hAnsi="Arial" w:cs="Arial"/>
          <w:b/>
          <w:sz w:val="20"/>
          <w:szCs w:val="20"/>
        </w:rPr>
        <w:t xml:space="preserve">mall </w:t>
      </w:r>
      <w:r w:rsidR="00502E55" w:rsidRPr="00270737">
        <w:rPr>
          <w:rFonts w:ascii="Arial" w:hAnsi="Arial" w:cs="Arial"/>
          <w:b/>
          <w:sz w:val="20"/>
          <w:szCs w:val="20"/>
        </w:rPr>
        <w:t>P</w:t>
      </w:r>
      <w:r w:rsidRPr="00270737">
        <w:rPr>
          <w:rFonts w:ascii="Arial" w:hAnsi="Arial" w:cs="Arial"/>
          <w:b/>
          <w:sz w:val="20"/>
          <w:szCs w:val="20"/>
        </w:rPr>
        <w:t xml:space="preserve">opulation at </w:t>
      </w:r>
      <w:r w:rsidR="00502E55" w:rsidRPr="00270737">
        <w:rPr>
          <w:rFonts w:ascii="Arial" w:hAnsi="Arial" w:cs="Arial"/>
          <w:b/>
          <w:sz w:val="20"/>
          <w:szCs w:val="20"/>
        </w:rPr>
        <w:t>R</w:t>
      </w:r>
      <w:r w:rsidRPr="00270737">
        <w:rPr>
          <w:rFonts w:ascii="Arial" w:hAnsi="Arial" w:cs="Arial"/>
          <w:b/>
          <w:sz w:val="20"/>
          <w:szCs w:val="20"/>
        </w:rPr>
        <w:t>isk.</w:t>
      </w:r>
      <w:proofErr w:type="gramEnd"/>
      <w:r w:rsidRPr="00270737">
        <w:rPr>
          <w:rFonts w:ascii="Arial" w:hAnsi="Arial" w:cs="Arial"/>
          <w:sz w:val="20"/>
          <w:szCs w:val="20"/>
        </w:rPr>
        <w:t xml:space="preserve">  The QI software calculates the observed rates regardless of the </w:t>
      </w:r>
      <w:r w:rsidR="00502E55" w:rsidRPr="00270737">
        <w:rPr>
          <w:rFonts w:ascii="Arial" w:hAnsi="Arial" w:cs="Arial"/>
          <w:sz w:val="20"/>
          <w:szCs w:val="20"/>
        </w:rPr>
        <w:t>size</w:t>
      </w:r>
      <w:r w:rsidRPr="00270737">
        <w:rPr>
          <w:rFonts w:ascii="Arial" w:hAnsi="Arial" w:cs="Arial"/>
          <w:sz w:val="20"/>
          <w:szCs w:val="20"/>
        </w:rPr>
        <w:t xml:space="preserve"> of </w:t>
      </w:r>
      <w:r w:rsidR="00502E55" w:rsidRPr="00270737">
        <w:rPr>
          <w:rFonts w:ascii="Arial" w:hAnsi="Arial" w:cs="Arial"/>
          <w:sz w:val="20"/>
          <w:szCs w:val="20"/>
        </w:rPr>
        <w:t xml:space="preserve">the </w:t>
      </w:r>
      <w:r w:rsidRPr="00270737">
        <w:rPr>
          <w:rFonts w:ascii="Arial" w:hAnsi="Arial" w:cs="Arial"/>
          <w:sz w:val="20"/>
          <w:szCs w:val="20"/>
        </w:rPr>
        <w:t>population at risk.  However, QI rates based on only a few cases (i.e.</w:t>
      </w:r>
      <w:r w:rsidR="002E7934">
        <w:rPr>
          <w:rFonts w:ascii="Arial" w:hAnsi="Arial" w:cs="Arial"/>
          <w:sz w:val="20"/>
          <w:szCs w:val="20"/>
        </w:rPr>
        <w:t>,</w:t>
      </w:r>
      <w:r w:rsidRPr="00270737">
        <w:rPr>
          <w:rFonts w:ascii="Arial" w:hAnsi="Arial" w:cs="Arial"/>
          <w:sz w:val="20"/>
          <w:szCs w:val="20"/>
        </w:rPr>
        <w:t xml:space="preserve"> a small population at risk) should be interpreted with caution.  AHRQ recommends that, in some performance measurement work, rates be suppressed when fewer than 30 cases </w:t>
      </w:r>
      <w:r w:rsidR="002E7934">
        <w:rPr>
          <w:rFonts w:ascii="Arial" w:hAnsi="Arial" w:cs="Arial"/>
          <w:sz w:val="20"/>
          <w:szCs w:val="20"/>
        </w:rPr>
        <w:t xml:space="preserve">are </w:t>
      </w:r>
      <w:r w:rsidRPr="00270737">
        <w:rPr>
          <w:rFonts w:ascii="Arial" w:hAnsi="Arial" w:cs="Arial"/>
          <w:sz w:val="20"/>
          <w:szCs w:val="20"/>
        </w:rPr>
        <w:t>in the denominator.  This exclusion rule serves two purposes: (1) it eliminates unstable estimates based on too few cases; and (2) it helps protect the identities of patients.</w:t>
      </w:r>
    </w:p>
    <w:p w14:paraId="3826975D" w14:textId="77777777" w:rsidR="00A873D5" w:rsidRDefault="00027D58" w:rsidP="0029592F">
      <w:pPr>
        <w:pStyle w:val="Heading2"/>
      </w:pPr>
      <w:r w:rsidRPr="00C34104">
        <w:t xml:space="preserve">Where </w:t>
      </w:r>
      <w:proofErr w:type="gramStart"/>
      <w:r w:rsidR="002E7934">
        <w:t>T</w:t>
      </w:r>
      <w:r w:rsidRPr="00C34104">
        <w:t>o</w:t>
      </w:r>
      <w:proofErr w:type="gramEnd"/>
      <w:r w:rsidRPr="00C34104">
        <w:t xml:space="preserve"> Turn for Help</w:t>
      </w:r>
    </w:p>
    <w:p w14:paraId="3B8999C3" w14:textId="77777777" w:rsidR="00A873D5" w:rsidRDefault="00027D58" w:rsidP="0029592F">
      <w:pPr>
        <w:pStyle w:val="TableTitle"/>
        <w:rPr>
          <w:szCs w:val="20"/>
        </w:rPr>
      </w:pPr>
      <w:r w:rsidRPr="00270737">
        <w:rPr>
          <w:rFonts w:cs="Arial"/>
          <w:szCs w:val="20"/>
        </w:rPr>
        <w:t xml:space="preserve">Some hospitals may rely on an outside agency, such as the </w:t>
      </w:r>
      <w:r w:rsidR="002E7934">
        <w:rPr>
          <w:rFonts w:cs="Arial"/>
          <w:szCs w:val="20"/>
        </w:rPr>
        <w:t>S</w:t>
      </w:r>
      <w:r w:rsidRPr="00270737">
        <w:rPr>
          <w:rFonts w:cs="Arial"/>
          <w:szCs w:val="20"/>
        </w:rPr>
        <w:t xml:space="preserve">tate hospital association, a parent organization, or the University </w:t>
      </w:r>
      <w:proofErr w:type="spellStart"/>
      <w:r w:rsidRPr="00270737">
        <w:rPr>
          <w:rFonts w:cs="Arial"/>
          <w:szCs w:val="20"/>
        </w:rPr>
        <w:t>HealthSystem</w:t>
      </w:r>
      <w:proofErr w:type="spellEnd"/>
      <w:r w:rsidRPr="00270737">
        <w:rPr>
          <w:rFonts w:cs="Arial"/>
          <w:szCs w:val="20"/>
        </w:rPr>
        <w:t xml:space="preserve"> Consortium to analyze their data and produce their </w:t>
      </w:r>
      <w:r w:rsidR="002E7934">
        <w:rPr>
          <w:rFonts w:cs="Arial"/>
          <w:szCs w:val="20"/>
        </w:rPr>
        <w:t>QIs</w:t>
      </w:r>
      <w:r w:rsidRPr="00270737">
        <w:rPr>
          <w:rFonts w:cs="Arial"/>
          <w:szCs w:val="20"/>
        </w:rPr>
        <w:t>. For assistance in obtaining these measures, you should contact these organizations.</w:t>
      </w:r>
      <w:r w:rsidRPr="00DE17EC">
        <w:rPr>
          <w:szCs w:val="20"/>
        </w:rPr>
        <w:t xml:space="preserve"> </w:t>
      </w:r>
      <w:r w:rsidR="006B084E" w:rsidRPr="0029592F">
        <w:br w:type="page"/>
      </w:r>
      <w:proofErr w:type="gramStart"/>
      <w:r w:rsidR="006B084E" w:rsidRPr="0029592F">
        <w:lastRenderedPageBreak/>
        <w:t>Appendix.</w:t>
      </w:r>
      <w:proofErr w:type="gramEnd"/>
      <w:r w:rsidR="006B084E" w:rsidRPr="0029592F">
        <w:t xml:space="preserve"> Formulas and Uses for the Four Types of QI Rates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510"/>
        <w:gridCol w:w="4625"/>
        <w:gridCol w:w="3225"/>
      </w:tblGrid>
      <w:tr w:rsidR="0032099B" w:rsidRPr="00C34104" w14:paraId="3FD618D2" w14:textId="77777777" w:rsidTr="0029592F">
        <w:trPr>
          <w:trHeight w:val="20"/>
          <w:jc w:val="center"/>
        </w:trPr>
        <w:tc>
          <w:tcPr>
            <w:tcW w:w="1548" w:type="dxa"/>
          </w:tcPr>
          <w:p w14:paraId="28DC928D" w14:textId="77777777" w:rsidR="00A873D5" w:rsidRDefault="0032099B" w:rsidP="0029592F">
            <w:pPr>
              <w:pStyle w:val="TableHead"/>
              <w:framePr w:hSpace="0" w:wrap="auto" w:vAnchor="margin" w:hAnchor="text" w:xAlign="left" w:yAlign="inline"/>
            </w:pPr>
            <w:r w:rsidRPr="002E7934">
              <w:t>Type of Rate</w:t>
            </w:r>
          </w:p>
        </w:tc>
        <w:tc>
          <w:tcPr>
            <w:tcW w:w="4752" w:type="dxa"/>
          </w:tcPr>
          <w:p w14:paraId="30EEF45B" w14:textId="77777777" w:rsidR="00A873D5" w:rsidRDefault="0032099B" w:rsidP="0029592F">
            <w:pPr>
              <w:pStyle w:val="TableHead"/>
              <w:framePr w:hSpace="0" w:wrap="auto" w:vAnchor="margin" w:hAnchor="text" w:xAlign="left" w:yAlign="inline"/>
            </w:pPr>
            <w:r w:rsidRPr="002E7934">
              <w:t>Brief Description</w:t>
            </w:r>
          </w:p>
        </w:tc>
        <w:tc>
          <w:tcPr>
            <w:tcW w:w="3312" w:type="dxa"/>
          </w:tcPr>
          <w:p w14:paraId="5A210553" w14:textId="77777777" w:rsidR="00A873D5" w:rsidRDefault="0032099B" w:rsidP="0029592F">
            <w:pPr>
              <w:pStyle w:val="TableHead"/>
              <w:framePr w:hSpace="0" w:wrap="auto" w:vAnchor="margin" w:hAnchor="text" w:xAlign="left" w:yAlign="inline"/>
            </w:pPr>
            <w:r w:rsidRPr="002E7934">
              <w:t xml:space="preserve">Way </w:t>
            </w:r>
            <w:r w:rsidR="002E7934">
              <w:t>T</w:t>
            </w:r>
            <w:r w:rsidRPr="002E7934">
              <w:t>o Use It</w:t>
            </w:r>
          </w:p>
        </w:tc>
      </w:tr>
      <w:tr w:rsidR="0032099B" w:rsidRPr="00C34104" w14:paraId="5573E5DE" w14:textId="77777777" w:rsidTr="0029592F">
        <w:trPr>
          <w:jc w:val="center"/>
        </w:trPr>
        <w:tc>
          <w:tcPr>
            <w:tcW w:w="1548" w:type="dxa"/>
          </w:tcPr>
          <w:p w14:paraId="1382F7B3" w14:textId="77777777" w:rsidR="0032099B" w:rsidRPr="002119EB" w:rsidRDefault="0032099B" w:rsidP="00DE17EC">
            <w:pPr>
              <w:keepNext/>
              <w:rPr>
                <w:rFonts w:ascii="Arial" w:hAnsi="Arial" w:cs="Arial"/>
                <w:sz w:val="20"/>
                <w:szCs w:val="20"/>
              </w:rPr>
            </w:pPr>
            <w:r w:rsidRPr="002119EB">
              <w:rPr>
                <w:rFonts w:ascii="Arial" w:hAnsi="Arial" w:cs="Arial"/>
                <w:sz w:val="20"/>
                <w:szCs w:val="20"/>
              </w:rPr>
              <w:t>Observed Rate</w:t>
            </w:r>
          </w:p>
        </w:tc>
        <w:tc>
          <w:tcPr>
            <w:tcW w:w="4752" w:type="dxa"/>
          </w:tcPr>
          <w:p w14:paraId="2265457A" w14:textId="77777777" w:rsidR="0032099B" w:rsidRPr="002119EB" w:rsidRDefault="0032099B" w:rsidP="00DE17EC">
            <w:pPr>
              <w:keepNext/>
              <w:rPr>
                <w:rFonts w:ascii="Arial" w:hAnsi="Arial" w:cs="Arial"/>
                <w:sz w:val="20"/>
                <w:szCs w:val="20"/>
              </w:rPr>
            </w:pPr>
            <w:r w:rsidRPr="002119EB">
              <w:rPr>
                <w:rFonts w:ascii="Arial" w:hAnsi="Arial" w:cs="Arial"/>
                <w:sz w:val="20"/>
                <w:szCs w:val="20"/>
              </w:rPr>
              <w:t>Raw rate generated by the QI software using a hospital’s discharge data</w:t>
            </w:r>
          </w:p>
          <w:p w14:paraId="22271CAF" w14:textId="6C6256B7" w:rsidR="00A873D5" w:rsidRDefault="0032099B" w:rsidP="0029592F">
            <w:pPr>
              <w:pStyle w:val="tabletextleft"/>
            </w:pPr>
            <w:r w:rsidRPr="002119EB">
              <w:t xml:space="preserve">Formula: </w:t>
            </w:r>
            <w:r w:rsidRPr="002119EB">
              <w:rPr>
                <w:position w:val="-50"/>
              </w:rPr>
              <w:object w:dxaOrig="1200" w:dyaOrig="1120" w14:anchorId="5FEAB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6.25pt" o:ole="">
                  <v:imagedata r:id="rId24" o:title=""/>
                </v:shape>
                <o:OLEObject Type="Embed" ProgID="Equation.DSMT4" ShapeID="_x0000_i1025" DrawAspect="Content" ObjectID="_1469004026" r:id="rId25"/>
              </w:object>
            </w:r>
            <w:r w:rsidR="00E47ECF">
              <w:br/>
            </w:r>
            <w:r w:rsidRPr="002119EB">
              <w:t xml:space="preserve">where k indexes the QIs, j indexes the hospital’s annual discharges, </w:t>
            </w:r>
            <w:r w:rsidRPr="002119EB">
              <w:rPr>
                <w:position w:val="-14"/>
              </w:rPr>
              <w:object w:dxaOrig="300" w:dyaOrig="400" w14:anchorId="4ACD654E">
                <v:shape id="_x0000_i1026" type="#_x0000_t75" style="width:14.25pt;height:20.25pt" o:ole="">
                  <v:imagedata r:id="rId26" o:title=""/>
                </v:shape>
                <o:OLEObject Type="Embed" ProgID="Equation.DSMT4" ShapeID="_x0000_i1026" DrawAspect="Content" ObjectID="_1469004027" r:id="rId27"/>
              </w:object>
            </w:r>
            <w:r w:rsidRPr="002119EB">
              <w:t xml:space="preserve"> is a 0/1 variable taking the value 1 if discharge j meets the criteria for QI k, and </w:t>
            </w:r>
            <w:r w:rsidRPr="002119EB">
              <w:rPr>
                <w:position w:val="-14"/>
              </w:rPr>
              <w:object w:dxaOrig="340" w:dyaOrig="400" w14:anchorId="44B44943">
                <v:shape id="_x0000_i1027" type="#_x0000_t75" style="width:18.75pt;height:20.25pt" o:ole="">
                  <v:imagedata r:id="rId28" o:title=""/>
                </v:shape>
                <o:OLEObject Type="Embed" ProgID="Equation.DSMT4" ShapeID="_x0000_i1027" DrawAspect="Content" ObjectID="_1469004028" r:id="rId29"/>
              </w:object>
            </w:r>
            <w:r w:rsidRPr="002119EB">
              <w:t xml:space="preserve"> is a 0/1 variable taking the value 1 if discharge j is eligible for QI k.</w:t>
            </w:r>
          </w:p>
        </w:tc>
        <w:tc>
          <w:tcPr>
            <w:tcW w:w="3312" w:type="dxa"/>
          </w:tcPr>
          <w:p w14:paraId="5184245D" w14:textId="77777777" w:rsidR="0032099B" w:rsidRPr="002119EB" w:rsidRDefault="0032099B" w:rsidP="00DE17EC">
            <w:pPr>
              <w:keepNext/>
              <w:rPr>
                <w:rFonts w:ascii="Arial" w:hAnsi="Arial" w:cs="Arial"/>
                <w:sz w:val="20"/>
                <w:szCs w:val="20"/>
              </w:rPr>
            </w:pPr>
            <w:r w:rsidRPr="002119EB">
              <w:rPr>
                <w:rFonts w:ascii="Arial" w:hAnsi="Arial" w:cs="Arial"/>
                <w:sz w:val="20"/>
                <w:szCs w:val="20"/>
              </w:rPr>
              <w:t xml:space="preserve">Used to identify QI areas of strength and those needing improvement; and for comparison with expected rates to identify QI areas of strength and </w:t>
            </w:r>
            <w:r w:rsidR="00DE17EC">
              <w:rPr>
                <w:rFonts w:ascii="Arial" w:hAnsi="Arial" w:cs="Arial"/>
                <w:sz w:val="20"/>
                <w:szCs w:val="20"/>
              </w:rPr>
              <w:t xml:space="preserve">need </w:t>
            </w:r>
            <w:r w:rsidRPr="002119EB">
              <w:rPr>
                <w:rFonts w:ascii="Arial" w:hAnsi="Arial" w:cs="Arial"/>
                <w:sz w:val="20"/>
                <w:szCs w:val="20"/>
              </w:rPr>
              <w:t>for improvement.</w:t>
            </w:r>
          </w:p>
        </w:tc>
      </w:tr>
      <w:tr w:rsidR="0032099B" w:rsidRPr="00C34104" w14:paraId="6F1261D6" w14:textId="77777777" w:rsidTr="0029592F">
        <w:trPr>
          <w:jc w:val="center"/>
        </w:trPr>
        <w:tc>
          <w:tcPr>
            <w:tcW w:w="1548" w:type="dxa"/>
          </w:tcPr>
          <w:p w14:paraId="5A464692" w14:textId="77777777" w:rsidR="0032099B" w:rsidRPr="002119EB" w:rsidRDefault="0032099B" w:rsidP="00DE17EC">
            <w:pPr>
              <w:keepNext/>
              <w:rPr>
                <w:rFonts w:ascii="Arial" w:hAnsi="Arial" w:cs="Arial"/>
                <w:sz w:val="20"/>
                <w:szCs w:val="20"/>
              </w:rPr>
            </w:pPr>
            <w:r w:rsidRPr="002119EB">
              <w:rPr>
                <w:rFonts w:ascii="Arial" w:hAnsi="Arial" w:cs="Arial"/>
                <w:sz w:val="20"/>
                <w:szCs w:val="20"/>
              </w:rPr>
              <w:t>Expected rate</w:t>
            </w:r>
          </w:p>
        </w:tc>
        <w:tc>
          <w:tcPr>
            <w:tcW w:w="4752" w:type="dxa"/>
          </w:tcPr>
          <w:p w14:paraId="550E2F79" w14:textId="77777777" w:rsidR="0032099B" w:rsidRPr="002119EB" w:rsidRDefault="0032099B" w:rsidP="00DE17EC">
            <w:pPr>
              <w:keepNext/>
              <w:rPr>
                <w:rFonts w:ascii="Arial" w:hAnsi="Arial" w:cs="Arial"/>
                <w:sz w:val="20"/>
                <w:szCs w:val="20"/>
              </w:rPr>
            </w:pPr>
            <w:r w:rsidRPr="002119EB">
              <w:rPr>
                <w:rFonts w:ascii="Arial" w:hAnsi="Arial" w:cs="Arial"/>
                <w:sz w:val="20"/>
                <w:szCs w:val="20"/>
              </w:rPr>
              <w:t xml:space="preserve">Rate the hospital would have </w:t>
            </w:r>
            <w:r w:rsidR="008B0D19">
              <w:rPr>
                <w:rFonts w:ascii="Arial" w:hAnsi="Arial" w:cs="Arial"/>
                <w:sz w:val="20"/>
                <w:szCs w:val="20"/>
              </w:rPr>
              <w:t>if it had p</w:t>
            </w:r>
            <w:r w:rsidR="008B0D19" w:rsidRPr="00A873D5">
              <w:rPr>
                <w:rFonts w:ascii="Arial" w:hAnsi="Arial" w:cs="Arial"/>
                <w:sz w:val="20"/>
                <w:szCs w:val="20"/>
              </w:rPr>
              <w:t xml:space="preserve">erformed the same as the reference population given the provider’s </w:t>
            </w:r>
            <w:r w:rsidRPr="002119EB">
              <w:rPr>
                <w:rFonts w:ascii="Arial" w:hAnsi="Arial" w:cs="Arial"/>
                <w:sz w:val="20"/>
                <w:szCs w:val="20"/>
              </w:rPr>
              <w:t>actual case</w:t>
            </w:r>
            <w:r w:rsidR="00DE17EC">
              <w:rPr>
                <w:rFonts w:ascii="Arial" w:hAnsi="Arial" w:cs="Arial"/>
                <w:sz w:val="20"/>
                <w:szCs w:val="20"/>
              </w:rPr>
              <w:t xml:space="preserve"> </w:t>
            </w:r>
            <w:r w:rsidRPr="002119EB">
              <w:rPr>
                <w:rFonts w:ascii="Arial" w:hAnsi="Arial" w:cs="Arial"/>
                <w:sz w:val="20"/>
                <w:szCs w:val="20"/>
              </w:rPr>
              <w:t>mix (e.g., age, gender, DRG, and comorbidity categories)</w:t>
            </w:r>
          </w:p>
          <w:p w14:paraId="1C400608" w14:textId="1CC43E31" w:rsidR="0032099B" w:rsidRPr="002119EB" w:rsidRDefault="0032099B" w:rsidP="00DE17EC">
            <w:pPr>
              <w:keepNext/>
              <w:spacing w:after="0"/>
              <w:rPr>
                <w:rFonts w:ascii="Arial" w:hAnsi="Arial" w:cs="Arial"/>
                <w:sz w:val="20"/>
                <w:szCs w:val="20"/>
              </w:rPr>
            </w:pPr>
            <w:r w:rsidRPr="002119EB">
              <w:rPr>
                <w:rFonts w:ascii="Arial" w:hAnsi="Arial" w:cs="Arial"/>
                <w:sz w:val="20"/>
                <w:szCs w:val="20"/>
              </w:rPr>
              <w:t>Formula</w:t>
            </w:r>
            <w:proofErr w:type="gramStart"/>
            <w:r w:rsidRPr="002119EB">
              <w:rPr>
                <w:rFonts w:ascii="Arial" w:hAnsi="Arial" w:cs="Arial"/>
                <w:sz w:val="20"/>
                <w:szCs w:val="20"/>
              </w:rPr>
              <w:t>:</w:t>
            </w:r>
            <w:proofErr w:type="gramEnd"/>
            <w:r w:rsidRPr="002119EB">
              <w:rPr>
                <w:rFonts w:ascii="Arial" w:hAnsi="Arial" w:cs="Arial"/>
                <w:position w:val="-50"/>
                <w:sz w:val="20"/>
                <w:szCs w:val="20"/>
              </w:rPr>
              <w:object w:dxaOrig="1200" w:dyaOrig="1120" w14:anchorId="536B66B5">
                <v:shape id="_x0000_i1028" type="#_x0000_t75" style="width:60pt;height:56.25pt" o:ole="">
                  <v:imagedata r:id="rId30" o:title=""/>
                </v:shape>
                <o:OLEObject Type="Embed" ProgID="Equation.DSMT4" ShapeID="_x0000_i1028" DrawAspect="Content" ObjectID="_1469004029" r:id="rId31"/>
              </w:object>
            </w:r>
            <w:r w:rsidR="00E47ECF">
              <w:rPr>
                <w:rFonts w:ascii="Arial" w:hAnsi="Arial" w:cs="Arial"/>
                <w:sz w:val="20"/>
                <w:szCs w:val="20"/>
              </w:rPr>
              <w:br/>
            </w:r>
            <w:r w:rsidRPr="002119EB">
              <w:rPr>
                <w:rFonts w:ascii="Arial" w:hAnsi="Arial" w:cs="Arial"/>
                <w:sz w:val="20"/>
                <w:szCs w:val="20"/>
              </w:rPr>
              <w:t xml:space="preserve">where in addition to the symbols defined above, </w:t>
            </w:r>
            <w:r w:rsidRPr="002119EB">
              <w:rPr>
                <w:rFonts w:ascii="Arial" w:hAnsi="Arial" w:cs="Arial"/>
                <w:position w:val="-14"/>
                <w:sz w:val="20"/>
                <w:szCs w:val="20"/>
              </w:rPr>
              <w:object w:dxaOrig="1080" w:dyaOrig="420" w14:anchorId="5A4FFFA6">
                <v:shape id="_x0000_i1029" type="#_x0000_t75" style="width:54.75pt;height:21.75pt" o:ole="">
                  <v:imagedata r:id="rId32" o:title=""/>
                </v:shape>
                <o:OLEObject Type="Embed" ProgID="Equation.DSMT4" ShapeID="_x0000_i1029" DrawAspect="Content" ObjectID="_1469004030" r:id="rId33"/>
              </w:object>
            </w:r>
            <w:r w:rsidRPr="002119EB">
              <w:rPr>
                <w:rFonts w:ascii="Arial" w:hAnsi="Arial" w:cs="Arial"/>
                <w:sz w:val="20"/>
                <w:szCs w:val="20"/>
              </w:rPr>
              <w:t>the predicted probability of QI k occurring on discharge j given the risks (</w:t>
            </w:r>
            <w:r w:rsidRPr="002119EB">
              <w:rPr>
                <w:rFonts w:ascii="Arial" w:hAnsi="Arial" w:cs="Arial"/>
                <w:position w:val="-14"/>
                <w:sz w:val="20"/>
                <w:szCs w:val="20"/>
              </w:rPr>
              <w:object w:dxaOrig="360" w:dyaOrig="400" w14:anchorId="4A0F7199">
                <v:shape id="_x0000_i1030" type="#_x0000_t75" style="width:18.75pt;height:20.25pt" o:ole="">
                  <v:imagedata r:id="rId34" o:title=""/>
                </v:shape>
                <o:OLEObject Type="Embed" ProgID="Equation.DSMT4" ShapeID="_x0000_i1030" DrawAspect="Content" ObjectID="_1469004031" r:id="rId35"/>
              </w:object>
            </w:r>
            <w:r w:rsidRPr="002119EB">
              <w:rPr>
                <w:rFonts w:ascii="Arial" w:hAnsi="Arial" w:cs="Arial"/>
                <w:sz w:val="20"/>
                <w:szCs w:val="20"/>
              </w:rPr>
              <w:t xml:space="preserve">) present in discharge j where </w:t>
            </w:r>
            <w:r w:rsidRPr="002119EB">
              <w:rPr>
                <w:rFonts w:ascii="Arial" w:hAnsi="Arial" w:cs="Arial"/>
                <w:position w:val="-10"/>
                <w:sz w:val="20"/>
                <w:szCs w:val="20"/>
              </w:rPr>
              <w:object w:dxaOrig="320" w:dyaOrig="380" w14:anchorId="4D85E2CF">
                <v:shape id="_x0000_i1031" type="#_x0000_t75" style="width:15.75pt;height:18.75pt" o:ole="">
                  <v:imagedata r:id="rId36" o:title=""/>
                </v:shape>
                <o:OLEObject Type="Embed" ProgID="Equation.DSMT4" ShapeID="_x0000_i1031" DrawAspect="Content" ObjectID="_1469004032" r:id="rId37"/>
              </w:object>
            </w:r>
            <w:r w:rsidRPr="002119EB">
              <w:rPr>
                <w:rFonts w:ascii="Arial" w:hAnsi="Arial" w:cs="Arial"/>
                <w:sz w:val="20"/>
                <w:szCs w:val="20"/>
              </w:rPr>
              <w:t>is a vector of parameter estimates from a regression of the risks on occurrences of QI k in the SID.</w:t>
            </w:r>
          </w:p>
        </w:tc>
        <w:tc>
          <w:tcPr>
            <w:tcW w:w="3312" w:type="dxa"/>
          </w:tcPr>
          <w:p w14:paraId="5F3428E9" w14:textId="77777777" w:rsidR="0032099B" w:rsidRPr="002119EB" w:rsidRDefault="0032099B" w:rsidP="00DE17EC">
            <w:pPr>
              <w:keepNext/>
              <w:autoSpaceDE w:val="0"/>
              <w:autoSpaceDN w:val="0"/>
              <w:adjustRightInd w:val="0"/>
              <w:rPr>
                <w:rFonts w:ascii="Arial" w:hAnsi="Arial" w:cs="Arial"/>
                <w:sz w:val="20"/>
                <w:szCs w:val="20"/>
              </w:rPr>
            </w:pPr>
            <w:r w:rsidRPr="002119EB">
              <w:rPr>
                <w:rFonts w:ascii="Arial" w:hAnsi="Arial" w:cs="Arial"/>
                <w:sz w:val="20"/>
                <w:szCs w:val="20"/>
              </w:rPr>
              <w:t xml:space="preserve">Used for comparison with the observed rate within the same hospital to identify QI areas of strength and </w:t>
            </w:r>
            <w:r w:rsidR="00DE17EC">
              <w:rPr>
                <w:rFonts w:ascii="Arial" w:hAnsi="Arial" w:cs="Arial"/>
                <w:sz w:val="20"/>
                <w:szCs w:val="20"/>
              </w:rPr>
              <w:t xml:space="preserve">need </w:t>
            </w:r>
            <w:r w:rsidRPr="002119EB">
              <w:rPr>
                <w:rFonts w:ascii="Arial" w:hAnsi="Arial" w:cs="Arial"/>
                <w:sz w:val="20"/>
                <w:szCs w:val="20"/>
              </w:rPr>
              <w:t>for improvement.</w:t>
            </w:r>
          </w:p>
        </w:tc>
      </w:tr>
      <w:tr w:rsidR="0032099B" w:rsidRPr="00C34104" w14:paraId="36E4A057" w14:textId="77777777" w:rsidTr="0029592F">
        <w:trPr>
          <w:jc w:val="center"/>
        </w:trPr>
        <w:tc>
          <w:tcPr>
            <w:tcW w:w="1548" w:type="dxa"/>
          </w:tcPr>
          <w:p w14:paraId="2F403DDD" w14:textId="77777777" w:rsidR="0032099B" w:rsidRPr="002119EB" w:rsidRDefault="0032099B" w:rsidP="00DE17EC">
            <w:pPr>
              <w:keepNext/>
              <w:rPr>
                <w:rFonts w:ascii="Arial" w:hAnsi="Arial" w:cs="Arial"/>
                <w:sz w:val="20"/>
                <w:szCs w:val="20"/>
              </w:rPr>
            </w:pPr>
            <w:r w:rsidRPr="002119EB">
              <w:rPr>
                <w:rFonts w:ascii="Arial" w:hAnsi="Arial" w:cs="Arial"/>
                <w:sz w:val="20"/>
                <w:szCs w:val="20"/>
              </w:rPr>
              <w:t>Risk-adjusted rate</w:t>
            </w:r>
          </w:p>
        </w:tc>
        <w:tc>
          <w:tcPr>
            <w:tcW w:w="4752" w:type="dxa"/>
          </w:tcPr>
          <w:p w14:paraId="4E920926" w14:textId="77777777" w:rsidR="0032099B" w:rsidRPr="002119EB" w:rsidRDefault="0032099B" w:rsidP="00DE17EC">
            <w:pPr>
              <w:pStyle w:val="Default"/>
              <w:keepNext/>
              <w:rPr>
                <w:color w:val="auto"/>
                <w:sz w:val="20"/>
                <w:szCs w:val="20"/>
              </w:rPr>
            </w:pPr>
            <w:r w:rsidRPr="002119EB">
              <w:rPr>
                <w:color w:val="auto"/>
                <w:sz w:val="20"/>
                <w:szCs w:val="20"/>
              </w:rPr>
              <w:t>Rate the hospital would have if it had the same case</w:t>
            </w:r>
            <w:r w:rsidR="00DE17EC">
              <w:rPr>
                <w:color w:val="auto"/>
                <w:sz w:val="20"/>
                <w:szCs w:val="20"/>
              </w:rPr>
              <w:t xml:space="preserve"> </w:t>
            </w:r>
            <w:r w:rsidRPr="002119EB">
              <w:rPr>
                <w:color w:val="auto"/>
                <w:sz w:val="20"/>
                <w:szCs w:val="20"/>
              </w:rPr>
              <w:t>mix as the SID given the hospital’s actual performance.</w:t>
            </w:r>
          </w:p>
          <w:p w14:paraId="5375C3AE" w14:textId="27CA60B6" w:rsidR="0032099B" w:rsidRPr="002119EB" w:rsidRDefault="0032099B" w:rsidP="00DE17EC">
            <w:pPr>
              <w:pStyle w:val="Default"/>
              <w:keepNext/>
              <w:rPr>
                <w:color w:val="auto"/>
                <w:sz w:val="20"/>
                <w:szCs w:val="20"/>
              </w:rPr>
            </w:pPr>
            <w:r w:rsidRPr="002119EB">
              <w:rPr>
                <w:color w:val="auto"/>
                <w:sz w:val="20"/>
                <w:szCs w:val="20"/>
              </w:rPr>
              <w:t>Formula</w:t>
            </w:r>
            <w:proofErr w:type="gramStart"/>
            <w:r w:rsidRPr="002119EB">
              <w:rPr>
                <w:color w:val="auto"/>
                <w:sz w:val="20"/>
                <w:szCs w:val="20"/>
              </w:rPr>
              <w:t>:</w:t>
            </w:r>
            <w:proofErr w:type="gramEnd"/>
            <w:r w:rsidRPr="002119EB">
              <w:rPr>
                <w:color w:val="auto"/>
                <w:position w:val="-50"/>
                <w:sz w:val="20"/>
                <w:szCs w:val="20"/>
              </w:rPr>
              <w:object w:dxaOrig="1900" w:dyaOrig="1120" w14:anchorId="245AEC14">
                <v:shape id="_x0000_i1032" type="#_x0000_t75" style="width:95.25pt;height:56.25pt" o:ole="">
                  <v:imagedata r:id="rId38" o:title=""/>
                </v:shape>
                <o:OLEObject Type="Embed" ProgID="Equation.DSMT4" ShapeID="_x0000_i1032" DrawAspect="Content" ObjectID="_1469004033" r:id="rId39"/>
              </w:object>
            </w:r>
            <w:r w:rsidR="00E47ECF">
              <w:rPr>
                <w:color w:val="auto"/>
                <w:sz w:val="20"/>
                <w:szCs w:val="20"/>
              </w:rPr>
              <w:br/>
            </w:r>
            <w:r w:rsidRPr="002119EB">
              <w:rPr>
                <w:color w:val="auto"/>
                <w:sz w:val="20"/>
                <w:szCs w:val="20"/>
              </w:rPr>
              <w:t xml:space="preserve">where in addition to the symbols defined above, </w:t>
            </w:r>
            <w:r w:rsidRPr="002119EB">
              <w:rPr>
                <w:color w:val="auto"/>
                <w:position w:val="-12"/>
                <w:sz w:val="20"/>
                <w:szCs w:val="20"/>
              </w:rPr>
              <w:object w:dxaOrig="440" w:dyaOrig="380" w14:anchorId="4F1F7CAD">
                <v:shape id="_x0000_i1033" type="#_x0000_t75" style="width:21.75pt;height:18.75pt" o:ole="">
                  <v:imagedata r:id="rId40" o:title=""/>
                </v:shape>
                <o:OLEObject Type="Embed" ProgID="Equation.DSMT4" ShapeID="_x0000_i1033" DrawAspect="Content" ObjectID="_1469004034" r:id="rId41"/>
              </w:object>
            </w:r>
            <w:r w:rsidRPr="002119EB">
              <w:rPr>
                <w:color w:val="auto"/>
                <w:sz w:val="20"/>
                <w:szCs w:val="20"/>
              </w:rPr>
              <w:t>is the raw rate for QI k in the entire SID.</w:t>
            </w:r>
          </w:p>
        </w:tc>
        <w:tc>
          <w:tcPr>
            <w:tcW w:w="3312" w:type="dxa"/>
          </w:tcPr>
          <w:p w14:paraId="67E0D1FC" w14:textId="77777777" w:rsidR="0032099B" w:rsidRPr="002119EB" w:rsidRDefault="0032099B" w:rsidP="00DE17EC">
            <w:pPr>
              <w:keepNext/>
              <w:rPr>
                <w:rFonts w:ascii="Arial" w:hAnsi="Arial" w:cs="Arial"/>
                <w:sz w:val="20"/>
                <w:szCs w:val="20"/>
              </w:rPr>
            </w:pPr>
            <w:r w:rsidRPr="002119EB">
              <w:rPr>
                <w:sz w:val="20"/>
                <w:szCs w:val="20"/>
              </w:rPr>
              <w:t>Used for comparison to benchmarks (other hospitals or sets of hospitals) to assess performance relative to others.</w:t>
            </w:r>
          </w:p>
        </w:tc>
      </w:tr>
      <w:tr w:rsidR="0032099B" w:rsidRPr="00C34104" w14:paraId="70722E2C" w14:textId="77777777" w:rsidTr="0029592F">
        <w:trPr>
          <w:jc w:val="center"/>
        </w:trPr>
        <w:tc>
          <w:tcPr>
            <w:tcW w:w="1548" w:type="dxa"/>
          </w:tcPr>
          <w:p w14:paraId="7BE803BE" w14:textId="77777777" w:rsidR="0032099B" w:rsidRPr="002119EB" w:rsidRDefault="0032099B" w:rsidP="00DE17EC">
            <w:pPr>
              <w:keepNext/>
              <w:spacing w:after="0"/>
              <w:rPr>
                <w:rFonts w:ascii="Arial" w:hAnsi="Arial" w:cs="Arial"/>
                <w:sz w:val="20"/>
                <w:szCs w:val="20"/>
              </w:rPr>
            </w:pPr>
            <w:r w:rsidRPr="002119EB">
              <w:rPr>
                <w:rFonts w:ascii="Arial" w:hAnsi="Arial" w:cs="Arial"/>
                <w:sz w:val="20"/>
                <w:szCs w:val="20"/>
              </w:rPr>
              <w:t>Smoothed rate</w:t>
            </w:r>
          </w:p>
        </w:tc>
        <w:tc>
          <w:tcPr>
            <w:tcW w:w="4752" w:type="dxa"/>
          </w:tcPr>
          <w:p w14:paraId="0EE47D92" w14:textId="77777777" w:rsidR="0032099B" w:rsidRPr="002119EB" w:rsidRDefault="0032099B" w:rsidP="00DE17EC">
            <w:pPr>
              <w:keepNext/>
              <w:spacing w:after="0"/>
              <w:rPr>
                <w:rFonts w:ascii="Arial" w:hAnsi="Arial" w:cs="Arial"/>
                <w:sz w:val="20"/>
                <w:szCs w:val="20"/>
              </w:rPr>
            </w:pPr>
            <w:r w:rsidRPr="002119EB">
              <w:rPr>
                <w:rFonts w:ascii="Arial" w:hAnsi="Arial" w:cs="Arial"/>
                <w:sz w:val="20"/>
                <w:szCs w:val="20"/>
              </w:rPr>
              <w:t>Weighted average of the hospital’s risk-adjusted rate and the reference population rate, where the weight reflects the reliabili</w:t>
            </w:r>
            <w:bookmarkStart w:id="0" w:name="_GoBack"/>
            <w:bookmarkEnd w:id="0"/>
            <w:r w:rsidRPr="002119EB">
              <w:rPr>
                <w:rFonts w:ascii="Arial" w:hAnsi="Arial" w:cs="Arial"/>
                <w:sz w:val="20"/>
                <w:szCs w:val="20"/>
              </w:rPr>
              <w:t>ty of the hospital’s risk-adjusted rate (a function of the number of eligible discharges).</w:t>
            </w:r>
          </w:p>
          <w:p w14:paraId="6EB21317" w14:textId="33DC4EE9" w:rsidR="0032099B" w:rsidRPr="002119EB" w:rsidRDefault="0032099B" w:rsidP="00DE17EC">
            <w:pPr>
              <w:keepNext/>
              <w:spacing w:after="0"/>
              <w:rPr>
                <w:rFonts w:ascii="Arial" w:hAnsi="Arial" w:cs="Arial"/>
                <w:sz w:val="20"/>
                <w:szCs w:val="20"/>
              </w:rPr>
            </w:pPr>
            <w:r w:rsidRPr="002119EB">
              <w:rPr>
                <w:rFonts w:ascii="Arial" w:hAnsi="Arial" w:cs="Arial"/>
                <w:sz w:val="20"/>
                <w:szCs w:val="20"/>
              </w:rPr>
              <w:t xml:space="preserve">Formula: </w:t>
            </w:r>
            <w:r w:rsidRPr="002119EB">
              <w:rPr>
                <w:rFonts w:ascii="Arial" w:hAnsi="Arial" w:cs="Arial"/>
                <w:position w:val="-12"/>
                <w:sz w:val="20"/>
                <w:szCs w:val="20"/>
              </w:rPr>
              <w:object w:dxaOrig="2740" w:dyaOrig="380" w14:anchorId="05FEE8A5">
                <v:shape id="_x0000_i1034" type="#_x0000_t75" style="width:137.25pt;height:18.75pt" o:ole="">
                  <v:imagedata r:id="rId42" o:title=""/>
                </v:shape>
                <o:OLEObject Type="Embed" ProgID="Equation.DSMT4" ShapeID="_x0000_i1034" DrawAspect="Content" ObjectID="_1469004035" r:id="rId43"/>
              </w:object>
            </w:r>
            <w:r w:rsidR="00E47ECF">
              <w:rPr>
                <w:rFonts w:ascii="Arial" w:hAnsi="Arial" w:cs="Arial"/>
                <w:sz w:val="20"/>
                <w:szCs w:val="20"/>
              </w:rPr>
              <w:br/>
            </w:r>
            <w:r w:rsidRPr="002119EB">
              <w:rPr>
                <w:rFonts w:ascii="Arial" w:hAnsi="Arial" w:cs="Arial"/>
                <w:sz w:val="20"/>
                <w:szCs w:val="20"/>
              </w:rPr>
              <w:t>where in addition to the symbols defined above</w:t>
            </w:r>
            <w:r w:rsidR="00DE17EC">
              <w:rPr>
                <w:rFonts w:ascii="Arial" w:hAnsi="Arial" w:cs="Arial"/>
                <w:sz w:val="20"/>
                <w:szCs w:val="20"/>
              </w:rPr>
              <w:t>,</w:t>
            </w:r>
            <w:r w:rsidRPr="002119EB">
              <w:rPr>
                <w:rFonts w:ascii="Arial" w:hAnsi="Arial" w:cs="Arial"/>
                <w:sz w:val="20"/>
                <w:szCs w:val="20"/>
              </w:rPr>
              <w:t xml:space="preserve"> </w:t>
            </w:r>
            <w:r w:rsidRPr="002119EB">
              <w:rPr>
                <w:rFonts w:ascii="Arial" w:hAnsi="Arial" w:cs="Arial"/>
                <w:position w:val="-6"/>
                <w:sz w:val="20"/>
                <w:szCs w:val="20"/>
              </w:rPr>
              <w:object w:dxaOrig="320" w:dyaOrig="320" w14:anchorId="1F2FB5B8">
                <v:shape id="_x0000_i1035" type="#_x0000_t75" style="width:15.75pt;height:15.75pt" o:ole="">
                  <v:imagedata r:id="rId44" o:title=""/>
                </v:shape>
                <o:OLEObject Type="Embed" ProgID="Equation.DSMT4" ShapeID="_x0000_i1035" DrawAspect="Content" ObjectID="_1469004036" r:id="rId45"/>
              </w:object>
            </w:r>
            <w:r w:rsidRPr="002119EB">
              <w:rPr>
                <w:rFonts w:ascii="Arial" w:hAnsi="Arial" w:cs="Arial"/>
                <w:sz w:val="20"/>
                <w:szCs w:val="20"/>
              </w:rPr>
              <w:t>is a measure of the reliability of the hospital’s risk-adjusted rate.</w:t>
            </w:r>
          </w:p>
        </w:tc>
        <w:tc>
          <w:tcPr>
            <w:tcW w:w="3312" w:type="dxa"/>
          </w:tcPr>
          <w:p w14:paraId="40935D61" w14:textId="77777777" w:rsidR="0032099B" w:rsidRPr="002119EB" w:rsidRDefault="0032099B" w:rsidP="00DE17EC">
            <w:pPr>
              <w:keepNext/>
              <w:spacing w:after="0"/>
              <w:rPr>
                <w:rFonts w:ascii="Arial" w:hAnsi="Arial" w:cs="Arial"/>
                <w:sz w:val="20"/>
                <w:szCs w:val="20"/>
              </w:rPr>
            </w:pPr>
            <w:r w:rsidRPr="002119EB">
              <w:rPr>
                <w:rFonts w:ascii="Arial" w:hAnsi="Arial" w:cs="Arial"/>
                <w:sz w:val="20"/>
                <w:szCs w:val="20"/>
              </w:rPr>
              <w:t>Used for comparison with the risk-adjusted rate within the same hospital to determine the reliability of the risk</w:t>
            </w:r>
            <w:r w:rsidR="00DE17EC">
              <w:rPr>
                <w:rFonts w:ascii="Arial" w:hAnsi="Arial" w:cs="Arial"/>
                <w:sz w:val="20"/>
                <w:szCs w:val="20"/>
              </w:rPr>
              <w:t>-</w:t>
            </w:r>
            <w:r w:rsidRPr="002119EB">
              <w:rPr>
                <w:rFonts w:ascii="Arial" w:hAnsi="Arial" w:cs="Arial"/>
                <w:sz w:val="20"/>
                <w:szCs w:val="20"/>
              </w:rPr>
              <w:t>adjusted rate over time</w:t>
            </w:r>
            <w:r w:rsidR="00DE17EC">
              <w:rPr>
                <w:rFonts w:ascii="Arial" w:hAnsi="Arial" w:cs="Arial"/>
                <w:sz w:val="20"/>
                <w:szCs w:val="20"/>
              </w:rPr>
              <w:t>.</w:t>
            </w:r>
            <w:r w:rsidRPr="002119EB">
              <w:rPr>
                <w:rFonts w:ascii="Arial" w:hAnsi="Arial" w:cs="Arial"/>
                <w:sz w:val="20"/>
                <w:szCs w:val="20"/>
              </w:rPr>
              <w:t xml:space="preserve"> Also used instead of the risk-adjusted rate for comparing to benchmarks if the risk-adjusted rate is not reliable over time.</w:t>
            </w:r>
          </w:p>
        </w:tc>
      </w:tr>
    </w:tbl>
    <w:p w14:paraId="67624950" w14:textId="77777777" w:rsidR="00C34104" w:rsidRPr="0032099B" w:rsidRDefault="00C34104" w:rsidP="002E7934">
      <w:pPr>
        <w:spacing w:after="60"/>
        <w:rPr>
          <w:rFonts w:ascii="Arial" w:hAnsi="Arial" w:cs="Arial"/>
          <w:sz w:val="20"/>
          <w:szCs w:val="20"/>
        </w:rPr>
      </w:pPr>
    </w:p>
    <w:sectPr w:rsidR="00C34104" w:rsidRPr="0032099B" w:rsidSect="0029592F">
      <w:footerReference w:type="default" r:id="rId46"/>
      <w:footerReference w:type="first" r:id="rId4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50D25" w14:textId="77777777" w:rsidR="00300058" w:rsidRDefault="00300058">
      <w:r>
        <w:separator/>
      </w:r>
    </w:p>
  </w:endnote>
  <w:endnote w:type="continuationSeparator" w:id="0">
    <w:p w14:paraId="02E15B7F" w14:textId="77777777" w:rsidR="00300058" w:rsidRDefault="00300058">
      <w:r>
        <w:continuationSeparator/>
      </w:r>
    </w:p>
  </w:endnote>
  <w:endnote w:type="continuationNotice" w:id="1">
    <w:p w14:paraId="31F76CF2" w14:textId="77777777" w:rsidR="00300058" w:rsidRDefault="003000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D50B3" w14:textId="77777777" w:rsidR="00EB3AAC" w:rsidRDefault="00B1366A" w:rsidP="002F3474">
    <w:pPr>
      <w:pStyle w:val="Footer"/>
      <w:framePr w:wrap="around" w:vAnchor="text" w:hAnchor="margin" w:xAlign="center" w:y="1"/>
      <w:rPr>
        <w:rStyle w:val="PageNumber"/>
      </w:rPr>
    </w:pPr>
    <w:r>
      <w:rPr>
        <w:rStyle w:val="PageNumber"/>
      </w:rPr>
      <w:fldChar w:fldCharType="begin"/>
    </w:r>
    <w:r w:rsidR="00EB3AAC">
      <w:rPr>
        <w:rStyle w:val="PageNumber"/>
      </w:rPr>
      <w:instrText xml:space="preserve">PAGE  </w:instrText>
    </w:r>
    <w:r>
      <w:rPr>
        <w:rStyle w:val="PageNumber"/>
      </w:rPr>
      <w:fldChar w:fldCharType="end"/>
    </w:r>
  </w:p>
  <w:p w14:paraId="331DDF8F" w14:textId="77777777" w:rsidR="00EB3AAC" w:rsidRDefault="00EB3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9408F" w14:textId="77777777" w:rsidR="00EB3AAC" w:rsidRPr="004B3D7E" w:rsidRDefault="00EB3AAC" w:rsidP="00E47ECF">
    <w:pPr>
      <w:pStyle w:val="Footer"/>
      <w:tabs>
        <w:tab w:val="clear" w:pos="4320"/>
        <w:tab w:val="clear" w:pos="8640"/>
        <w:tab w:val="center" w:pos="4680"/>
        <w:tab w:val="right" w:pos="9360"/>
      </w:tabs>
      <w:spacing w:after="0"/>
      <w:rPr>
        <w:rFonts w:ascii="Arial" w:hAnsi="Arial" w:cs="Arial"/>
        <w:sz w:val="16"/>
        <w:szCs w:val="16"/>
      </w:rPr>
    </w:pPr>
    <w:r w:rsidRPr="004B3D7E">
      <w:rPr>
        <w:rFonts w:ascii="Arial" w:hAnsi="Arial" w:cs="Arial"/>
        <w:sz w:val="16"/>
        <w:szCs w:val="16"/>
      </w:rPr>
      <w:t>UHC for AHRQ</w:t>
    </w:r>
    <w:r w:rsidRPr="004B3D7E">
      <w:rPr>
        <w:rFonts w:ascii="Arial" w:hAnsi="Arial" w:cs="Arial"/>
        <w:sz w:val="16"/>
        <w:szCs w:val="16"/>
      </w:rPr>
      <w:tab/>
    </w:r>
    <w:r w:rsidR="00B1366A" w:rsidRPr="00E47ECF">
      <w:rPr>
        <w:rFonts w:ascii="Arial" w:hAnsi="Arial" w:cs="Arial"/>
        <w:sz w:val="16"/>
        <w:szCs w:val="16"/>
      </w:rPr>
      <w:fldChar w:fldCharType="begin"/>
    </w:r>
    <w:r w:rsidRPr="00E47ECF">
      <w:rPr>
        <w:rFonts w:ascii="Arial" w:hAnsi="Arial" w:cs="Arial"/>
        <w:sz w:val="16"/>
        <w:szCs w:val="16"/>
      </w:rPr>
      <w:instrText xml:space="preserve"> PAGE   \* MERGEFORMAT </w:instrText>
    </w:r>
    <w:r w:rsidR="00B1366A" w:rsidRPr="00E47ECF">
      <w:rPr>
        <w:rFonts w:ascii="Arial" w:hAnsi="Arial" w:cs="Arial"/>
        <w:sz w:val="16"/>
        <w:szCs w:val="16"/>
      </w:rPr>
      <w:fldChar w:fldCharType="separate"/>
    </w:r>
    <w:r>
      <w:rPr>
        <w:rFonts w:ascii="Arial" w:hAnsi="Arial" w:cs="Arial"/>
        <w:noProof/>
        <w:sz w:val="16"/>
        <w:szCs w:val="16"/>
      </w:rPr>
      <w:t>3</w:t>
    </w:r>
    <w:r w:rsidR="00B1366A" w:rsidRPr="00E47ECF">
      <w:rPr>
        <w:rFonts w:ascii="Arial" w:hAnsi="Arial" w:cs="Arial"/>
        <w:sz w:val="16"/>
        <w:szCs w:val="16"/>
      </w:rPr>
      <w:fldChar w:fldCharType="end"/>
    </w:r>
    <w:r>
      <w:rPr>
        <w:rFonts w:ascii="Arial" w:hAnsi="Arial" w:cs="Arial"/>
        <w:sz w:val="16"/>
        <w:szCs w:val="16"/>
      </w:rPr>
      <w:tab/>
    </w:r>
    <w:r w:rsidRPr="004B3D7E">
      <w:rPr>
        <w:rFonts w:ascii="Arial" w:hAnsi="Arial" w:cs="Arial"/>
        <w:sz w:val="16"/>
        <w:szCs w:val="16"/>
      </w:rPr>
      <w:t>Tool B.1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6170" w14:textId="77777777" w:rsidR="00EB3AAC" w:rsidRDefault="00EB3AAC" w:rsidP="0029592F">
    <w:pPr>
      <w:pStyle w:val="Footer"/>
      <w:tabs>
        <w:tab w:val="clear" w:pos="4320"/>
        <w:tab w:val="clear" w:pos="8640"/>
        <w:tab w:val="center" w:pos="4680"/>
        <w:tab w:val="right" w:pos="9360"/>
      </w:tabs>
      <w:spacing w:after="0"/>
      <w:jc w:val="right"/>
    </w:pPr>
    <w:r w:rsidRPr="004B3D7E">
      <w:rPr>
        <w:rFonts w:ascii="Arial" w:hAnsi="Arial" w:cs="Arial"/>
        <w:sz w:val="16"/>
        <w:szCs w:val="16"/>
      </w:rPr>
      <w:t>Tool B.1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7883" w14:textId="77777777" w:rsidR="00EB3AAC" w:rsidRPr="004B3D7E" w:rsidRDefault="00EB3AAC" w:rsidP="00E47ECF">
    <w:pPr>
      <w:pStyle w:val="Footer"/>
      <w:tabs>
        <w:tab w:val="clear" w:pos="4320"/>
        <w:tab w:val="clear" w:pos="8640"/>
        <w:tab w:val="center" w:pos="4680"/>
        <w:tab w:val="right" w:pos="9360"/>
      </w:tabs>
      <w:spacing w:after="0"/>
      <w:rPr>
        <w:rFonts w:ascii="Arial" w:hAnsi="Arial" w:cs="Arial"/>
        <w:sz w:val="16"/>
        <w:szCs w:val="16"/>
      </w:rPr>
    </w:pPr>
    <w:r w:rsidRPr="004B3D7E">
      <w:rPr>
        <w:rFonts w:ascii="Arial" w:hAnsi="Arial" w:cs="Arial"/>
        <w:sz w:val="16"/>
        <w:szCs w:val="16"/>
      </w:rPr>
      <w:tab/>
    </w:r>
    <w:r w:rsidR="00B1366A" w:rsidRPr="00E47ECF">
      <w:rPr>
        <w:rFonts w:ascii="Arial" w:hAnsi="Arial" w:cs="Arial"/>
        <w:sz w:val="16"/>
        <w:szCs w:val="16"/>
      </w:rPr>
      <w:fldChar w:fldCharType="begin"/>
    </w:r>
    <w:r w:rsidRPr="00E47ECF">
      <w:rPr>
        <w:rFonts w:ascii="Arial" w:hAnsi="Arial" w:cs="Arial"/>
        <w:sz w:val="16"/>
        <w:szCs w:val="16"/>
      </w:rPr>
      <w:instrText xml:space="preserve"> PAGE   \* MERGEFORMAT </w:instrText>
    </w:r>
    <w:r w:rsidR="00B1366A" w:rsidRPr="00E47ECF">
      <w:rPr>
        <w:rFonts w:ascii="Arial" w:hAnsi="Arial" w:cs="Arial"/>
        <w:sz w:val="16"/>
        <w:szCs w:val="16"/>
      </w:rPr>
      <w:fldChar w:fldCharType="separate"/>
    </w:r>
    <w:r w:rsidR="00651FC8">
      <w:rPr>
        <w:rFonts w:ascii="Arial" w:hAnsi="Arial" w:cs="Arial"/>
        <w:noProof/>
        <w:sz w:val="16"/>
        <w:szCs w:val="16"/>
      </w:rPr>
      <w:t>6</w:t>
    </w:r>
    <w:r w:rsidR="00B1366A" w:rsidRPr="00E47ECF">
      <w:rPr>
        <w:rFonts w:ascii="Arial" w:hAnsi="Arial" w:cs="Arial"/>
        <w:sz w:val="16"/>
        <w:szCs w:val="16"/>
      </w:rPr>
      <w:fldChar w:fldCharType="end"/>
    </w:r>
    <w:r>
      <w:rPr>
        <w:rFonts w:ascii="Arial" w:hAnsi="Arial" w:cs="Arial"/>
        <w:sz w:val="16"/>
        <w:szCs w:val="16"/>
      </w:rPr>
      <w:tab/>
    </w:r>
    <w:r w:rsidRPr="004B3D7E">
      <w:rPr>
        <w:rFonts w:ascii="Arial" w:hAnsi="Arial" w:cs="Arial"/>
        <w:sz w:val="16"/>
        <w:szCs w:val="16"/>
      </w:rPr>
      <w:t>Tool B.1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BF7F" w14:textId="77777777" w:rsidR="00EB3AAC" w:rsidRDefault="00EB3AAC" w:rsidP="002862AA">
    <w:pPr>
      <w:pStyle w:val="Footer"/>
      <w:tabs>
        <w:tab w:val="clear" w:pos="4320"/>
        <w:tab w:val="clear" w:pos="8640"/>
        <w:tab w:val="center" w:pos="4680"/>
        <w:tab w:val="right" w:pos="9360"/>
      </w:tabs>
      <w:spacing w:after="0"/>
      <w:jc w:val="right"/>
    </w:pPr>
    <w:r w:rsidRPr="004B3D7E">
      <w:rPr>
        <w:rFonts w:ascii="Arial" w:hAnsi="Arial" w:cs="Arial"/>
        <w:sz w:val="16"/>
        <w:szCs w:val="16"/>
      </w:rPr>
      <w:t>Tool B.1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F6E73" w14:textId="77777777" w:rsidR="00300058" w:rsidRDefault="00300058">
      <w:r>
        <w:separator/>
      </w:r>
    </w:p>
  </w:footnote>
  <w:footnote w:type="continuationSeparator" w:id="0">
    <w:p w14:paraId="44E309ED" w14:textId="77777777" w:rsidR="00300058" w:rsidRDefault="00300058">
      <w:r>
        <w:continuationSeparator/>
      </w:r>
    </w:p>
  </w:footnote>
  <w:footnote w:type="continuationNotice" w:id="1">
    <w:p w14:paraId="1582F6D6" w14:textId="77777777" w:rsidR="00300058" w:rsidRDefault="0030005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A8C0" w14:textId="77777777" w:rsidR="00EB3AAC" w:rsidRDefault="00EB3AAC" w:rsidP="00C34104">
    <w:pPr>
      <w:pStyle w:val="Header"/>
      <w:spacing w:after="0"/>
      <w:jc w:val="right"/>
      <w:rPr>
        <w:rFonts w:ascii="Arial" w:hAnsi="Arial" w:cs="Arial"/>
        <w:sz w:val="16"/>
        <w:szCs w:val="16"/>
      </w:rPr>
    </w:pPr>
    <w:r w:rsidRPr="00C34104">
      <w:rPr>
        <w:rFonts w:ascii="Arial" w:hAnsi="Arial" w:cs="Arial"/>
        <w:sz w:val="16"/>
        <w:szCs w:val="16"/>
      </w:rPr>
      <w:t>AHRQ Quality Indicators Toolkit</w:t>
    </w:r>
  </w:p>
  <w:p w14:paraId="4A5C9229" w14:textId="77777777" w:rsidR="00EB3AAC" w:rsidRPr="00C34104" w:rsidRDefault="00EB3AAC" w:rsidP="00C34104">
    <w:pPr>
      <w:pStyle w:val="Header"/>
      <w:spacing w:after="0"/>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55C9" w14:textId="77777777" w:rsidR="00EB3AAC" w:rsidRDefault="00EB3AAC" w:rsidP="0029592F">
    <w:pPr>
      <w:pStyle w:val="Header"/>
      <w:jc w:val="right"/>
    </w:pPr>
    <w:r w:rsidRPr="00C34104">
      <w:rPr>
        <w:rFonts w:ascii="Arial" w:hAnsi="Arial" w:cs="Arial"/>
        <w:sz w:val="16"/>
        <w:szCs w:val="16"/>
      </w:rPr>
      <w:t>AHRQ Quality Indicators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9E9742"/>
    <w:lvl w:ilvl="0">
      <w:start w:val="1"/>
      <w:numFmt w:val="decimal"/>
      <w:lvlText w:val="%1."/>
      <w:lvlJc w:val="left"/>
      <w:pPr>
        <w:tabs>
          <w:tab w:val="num" w:pos="1800"/>
        </w:tabs>
        <w:ind w:left="1800" w:hanging="360"/>
      </w:pPr>
    </w:lvl>
  </w:abstractNum>
  <w:abstractNum w:abstractNumId="1">
    <w:nsid w:val="FFFFFF7D"/>
    <w:multiLevelType w:val="singleLevel"/>
    <w:tmpl w:val="2F32171C"/>
    <w:lvl w:ilvl="0">
      <w:start w:val="1"/>
      <w:numFmt w:val="decimal"/>
      <w:lvlText w:val="%1."/>
      <w:lvlJc w:val="left"/>
      <w:pPr>
        <w:tabs>
          <w:tab w:val="num" w:pos="1440"/>
        </w:tabs>
        <w:ind w:left="1440" w:hanging="360"/>
      </w:pPr>
    </w:lvl>
  </w:abstractNum>
  <w:abstractNum w:abstractNumId="2">
    <w:nsid w:val="FFFFFF7E"/>
    <w:multiLevelType w:val="singleLevel"/>
    <w:tmpl w:val="84E83C22"/>
    <w:lvl w:ilvl="0">
      <w:start w:val="1"/>
      <w:numFmt w:val="decimal"/>
      <w:lvlText w:val="%1."/>
      <w:lvlJc w:val="left"/>
      <w:pPr>
        <w:tabs>
          <w:tab w:val="num" w:pos="1080"/>
        </w:tabs>
        <w:ind w:left="1080" w:hanging="360"/>
      </w:pPr>
    </w:lvl>
  </w:abstractNum>
  <w:abstractNum w:abstractNumId="3">
    <w:nsid w:val="FFFFFF7F"/>
    <w:multiLevelType w:val="singleLevel"/>
    <w:tmpl w:val="51022F50"/>
    <w:lvl w:ilvl="0">
      <w:start w:val="1"/>
      <w:numFmt w:val="decimal"/>
      <w:lvlText w:val="%1."/>
      <w:lvlJc w:val="left"/>
      <w:pPr>
        <w:tabs>
          <w:tab w:val="num" w:pos="720"/>
        </w:tabs>
        <w:ind w:left="720" w:hanging="360"/>
      </w:pPr>
    </w:lvl>
  </w:abstractNum>
  <w:abstractNum w:abstractNumId="4">
    <w:nsid w:val="FFFFFF80"/>
    <w:multiLevelType w:val="singleLevel"/>
    <w:tmpl w:val="4EC2F5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D65A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864F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00DD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E8AE10"/>
    <w:lvl w:ilvl="0">
      <w:start w:val="1"/>
      <w:numFmt w:val="decimal"/>
      <w:lvlText w:val="%1."/>
      <w:lvlJc w:val="left"/>
      <w:pPr>
        <w:tabs>
          <w:tab w:val="num" w:pos="360"/>
        </w:tabs>
        <w:ind w:left="360" w:hanging="360"/>
      </w:pPr>
    </w:lvl>
  </w:abstractNum>
  <w:abstractNum w:abstractNumId="9">
    <w:nsid w:val="FFFFFF89"/>
    <w:multiLevelType w:val="singleLevel"/>
    <w:tmpl w:val="F8DA7F22"/>
    <w:lvl w:ilvl="0">
      <w:start w:val="1"/>
      <w:numFmt w:val="bullet"/>
      <w:lvlText w:val=""/>
      <w:lvlJc w:val="left"/>
      <w:pPr>
        <w:tabs>
          <w:tab w:val="num" w:pos="360"/>
        </w:tabs>
        <w:ind w:left="360" w:hanging="360"/>
      </w:pPr>
      <w:rPr>
        <w:rFonts w:ascii="Symbol" w:hAnsi="Symbol" w:hint="default"/>
      </w:rPr>
    </w:lvl>
  </w:abstractNum>
  <w:abstractNum w:abstractNumId="10">
    <w:nsid w:val="04E97D70"/>
    <w:multiLevelType w:val="hybridMultilevel"/>
    <w:tmpl w:val="0FF456A2"/>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770880"/>
    <w:multiLevelType w:val="hybridMultilevel"/>
    <w:tmpl w:val="9A18284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AD3956"/>
    <w:multiLevelType w:val="multilevel"/>
    <w:tmpl w:val="8E7E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7245DA"/>
    <w:multiLevelType w:val="hybridMultilevel"/>
    <w:tmpl w:val="18A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B590E"/>
    <w:multiLevelType w:val="hybridMultilevel"/>
    <w:tmpl w:val="EDCC4D6C"/>
    <w:lvl w:ilvl="0" w:tplc="A2FC24CA">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110BCF"/>
    <w:multiLevelType w:val="hybridMultilevel"/>
    <w:tmpl w:val="54F0EB2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F43352"/>
    <w:multiLevelType w:val="hybridMultilevel"/>
    <w:tmpl w:val="3C1C8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500186"/>
    <w:multiLevelType w:val="multilevel"/>
    <w:tmpl w:val="43F0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138FF"/>
    <w:multiLevelType w:val="hybridMultilevel"/>
    <w:tmpl w:val="88D49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844A44"/>
    <w:multiLevelType w:val="hybridMultilevel"/>
    <w:tmpl w:val="15BAC796"/>
    <w:lvl w:ilvl="0" w:tplc="EF5891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655965"/>
    <w:multiLevelType w:val="multilevel"/>
    <w:tmpl w:val="5B3A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573D9"/>
    <w:multiLevelType w:val="hybridMultilevel"/>
    <w:tmpl w:val="2B302528"/>
    <w:lvl w:ilvl="0" w:tplc="BC801032">
      <w:start w:val="1"/>
      <w:numFmt w:val="lowerRoman"/>
      <w:lvlText w:val="(%1)"/>
      <w:lvlJc w:val="left"/>
      <w:pPr>
        <w:tabs>
          <w:tab w:val="num" w:pos="1080"/>
        </w:tabs>
        <w:ind w:left="1080" w:hanging="720"/>
      </w:pPr>
      <w:rPr>
        <w:rFonts w:hint="default"/>
      </w:rPr>
    </w:lvl>
    <w:lvl w:ilvl="1" w:tplc="C2CA74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8D5475"/>
    <w:multiLevelType w:val="hybridMultilevel"/>
    <w:tmpl w:val="029A0912"/>
    <w:lvl w:ilvl="0" w:tplc="04FA6C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81764E"/>
    <w:multiLevelType w:val="hybridMultilevel"/>
    <w:tmpl w:val="E3CA762A"/>
    <w:lvl w:ilvl="0" w:tplc="A9FA7C4E">
      <w:start w:val="1"/>
      <w:numFmt w:val="decimal"/>
      <w:lvlText w:val="(%1)"/>
      <w:lvlJc w:val="left"/>
      <w:pPr>
        <w:tabs>
          <w:tab w:val="num" w:pos="720"/>
        </w:tabs>
        <w:ind w:left="720" w:hanging="360"/>
      </w:pPr>
      <w:rPr>
        <w:rFonts w:hint="default"/>
      </w:rPr>
    </w:lvl>
    <w:lvl w:ilvl="1" w:tplc="C8BC7AE2">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E07433"/>
    <w:multiLevelType w:val="hybridMultilevel"/>
    <w:tmpl w:val="AB8002C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FBC5A3E"/>
    <w:multiLevelType w:val="multilevel"/>
    <w:tmpl w:val="7824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B1644E"/>
    <w:multiLevelType w:val="hybridMultilevel"/>
    <w:tmpl w:val="1E142742"/>
    <w:lvl w:ilvl="0" w:tplc="4650D182">
      <w:start w:val="10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14"/>
  </w:num>
  <w:num w:numId="4">
    <w:abstractNumId w:val="21"/>
  </w:num>
  <w:num w:numId="5">
    <w:abstractNumId w:val="26"/>
  </w:num>
  <w:num w:numId="6">
    <w:abstractNumId w:val="25"/>
  </w:num>
  <w:num w:numId="7">
    <w:abstractNumId w:val="12"/>
  </w:num>
  <w:num w:numId="8">
    <w:abstractNumId w:val="17"/>
  </w:num>
  <w:num w:numId="9">
    <w:abstractNumId w:val="20"/>
  </w:num>
  <w:num w:numId="10">
    <w:abstractNumId w:val="16"/>
  </w:num>
  <w:num w:numId="11">
    <w:abstractNumId w:val="11"/>
  </w:num>
  <w:num w:numId="12">
    <w:abstractNumId w:val="23"/>
  </w:num>
  <w:num w:numId="13">
    <w:abstractNumId w:val="10"/>
  </w:num>
  <w:num w:numId="14">
    <w:abstractNumId w:val="15"/>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43"/>
    <w:rsid w:val="000025AF"/>
    <w:rsid w:val="0001091B"/>
    <w:rsid w:val="00016A1D"/>
    <w:rsid w:val="00020C83"/>
    <w:rsid w:val="00027D58"/>
    <w:rsid w:val="00030542"/>
    <w:rsid w:val="00030B0E"/>
    <w:rsid w:val="00033925"/>
    <w:rsid w:val="00033D32"/>
    <w:rsid w:val="00034413"/>
    <w:rsid w:val="0004412B"/>
    <w:rsid w:val="0004415D"/>
    <w:rsid w:val="00047E31"/>
    <w:rsid w:val="00053649"/>
    <w:rsid w:val="00056219"/>
    <w:rsid w:val="000630D6"/>
    <w:rsid w:val="00066720"/>
    <w:rsid w:val="000760C2"/>
    <w:rsid w:val="00076E70"/>
    <w:rsid w:val="000808C7"/>
    <w:rsid w:val="00082895"/>
    <w:rsid w:val="00086E89"/>
    <w:rsid w:val="0009380A"/>
    <w:rsid w:val="000A3B21"/>
    <w:rsid w:val="000B59CF"/>
    <w:rsid w:val="000C1481"/>
    <w:rsid w:val="000C3612"/>
    <w:rsid w:val="000C50B6"/>
    <w:rsid w:val="000C7E15"/>
    <w:rsid w:val="000D7349"/>
    <w:rsid w:val="000E2483"/>
    <w:rsid w:val="000E5049"/>
    <w:rsid w:val="000E60AC"/>
    <w:rsid w:val="000F441E"/>
    <w:rsid w:val="000F7FEB"/>
    <w:rsid w:val="00101DEE"/>
    <w:rsid w:val="0011343F"/>
    <w:rsid w:val="0011787B"/>
    <w:rsid w:val="001278E8"/>
    <w:rsid w:val="001359F7"/>
    <w:rsid w:val="00137512"/>
    <w:rsid w:val="00137803"/>
    <w:rsid w:val="00141F7D"/>
    <w:rsid w:val="00143715"/>
    <w:rsid w:val="00145BAA"/>
    <w:rsid w:val="00146449"/>
    <w:rsid w:val="00147D5B"/>
    <w:rsid w:val="0016040E"/>
    <w:rsid w:val="0016482D"/>
    <w:rsid w:val="00165B3B"/>
    <w:rsid w:val="00171842"/>
    <w:rsid w:val="0017295D"/>
    <w:rsid w:val="001756E0"/>
    <w:rsid w:val="0018765C"/>
    <w:rsid w:val="001942C9"/>
    <w:rsid w:val="00196DCA"/>
    <w:rsid w:val="001A2214"/>
    <w:rsid w:val="001C2150"/>
    <w:rsid w:val="001C5282"/>
    <w:rsid w:val="001D0066"/>
    <w:rsid w:val="001D1F08"/>
    <w:rsid w:val="001E12CC"/>
    <w:rsid w:val="002119EB"/>
    <w:rsid w:val="00221969"/>
    <w:rsid w:val="00223EF1"/>
    <w:rsid w:val="00230FD4"/>
    <w:rsid w:val="00240744"/>
    <w:rsid w:val="00253195"/>
    <w:rsid w:val="002546FB"/>
    <w:rsid w:val="002603E6"/>
    <w:rsid w:val="00267323"/>
    <w:rsid w:val="00270737"/>
    <w:rsid w:val="00275D07"/>
    <w:rsid w:val="00282EFA"/>
    <w:rsid w:val="002835EC"/>
    <w:rsid w:val="002858FA"/>
    <w:rsid w:val="00285E05"/>
    <w:rsid w:val="002862AA"/>
    <w:rsid w:val="0029592F"/>
    <w:rsid w:val="002B14A7"/>
    <w:rsid w:val="002B1B7E"/>
    <w:rsid w:val="002C0EA9"/>
    <w:rsid w:val="002C3209"/>
    <w:rsid w:val="002D293F"/>
    <w:rsid w:val="002D3A0B"/>
    <w:rsid w:val="002D4BCE"/>
    <w:rsid w:val="002D6A25"/>
    <w:rsid w:val="002E64B6"/>
    <w:rsid w:val="002E7934"/>
    <w:rsid w:val="002F3474"/>
    <w:rsid w:val="00300058"/>
    <w:rsid w:val="0030244D"/>
    <w:rsid w:val="00307A3B"/>
    <w:rsid w:val="0031070D"/>
    <w:rsid w:val="00312284"/>
    <w:rsid w:val="00315426"/>
    <w:rsid w:val="00316289"/>
    <w:rsid w:val="0032099B"/>
    <w:rsid w:val="00326406"/>
    <w:rsid w:val="00326A37"/>
    <w:rsid w:val="00343319"/>
    <w:rsid w:val="0034625C"/>
    <w:rsid w:val="00350034"/>
    <w:rsid w:val="00352871"/>
    <w:rsid w:val="003528CF"/>
    <w:rsid w:val="00354D24"/>
    <w:rsid w:val="00362685"/>
    <w:rsid w:val="00372E0E"/>
    <w:rsid w:val="00381507"/>
    <w:rsid w:val="00385F92"/>
    <w:rsid w:val="0038709D"/>
    <w:rsid w:val="003905C1"/>
    <w:rsid w:val="0039066C"/>
    <w:rsid w:val="003912C8"/>
    <w:rsid w:val="00391626"/>
    <w:rsid w:val="003A3ACC"/>
    <w:rsid w:val="003A3F62"/>
    <w:rsid w:val="003A6754"/>
    <w:rsid w:val="003B4EBC"/>
    <w:rsid w:val="003B5912"/>
    <w:rsid w:val="003B6FB6"/>
    <w:rsid w:val="003B7624"/>
    <w:rsid w:val="003C5AEB"/>
    <w:rsid w:val="003C60E9"/>
    <w:rsid w:val="003E33C1"/>
    <w:rsid w:val="003E51AD"/>
    <w:rsid w:val="003F1AE6"/>
    <w:rsid w:val="003F2768"/>
    <w:rsid w:val="003F5E55"/>
    <w:rsid w:val="00400695"/>
    <w:rsid w:val="00412324"/>
    <w:rsid w:val="004160E4"/>
    <w:rsid w:val="004303B0"/>
    <w:rsid w:val="00430D99"/>
    <w:rsid w:val="00431D34"/>
    <w:rsid w:val="00440FE3"/>
    <w:rsid w:val="004474CE"/>
    <w:rsid w:val="004530E5"/>
    <w:rsid w:val="00457940"/>
    <w:rsid w:val="00472897"/>
    <w:rsid w:val="004761F4"/>
    <w:rsid w:val="00476BB6"/>
    <w:rsid w:val="00485474"/>
    <w:rsid w:val="00485C36"/>
    <w:rsid w:val="00497BBB"/>
    <w:rsid w:val="004A0FAA"/>
    <w:rsid w:val="004A51AA"/>
    <w:rsid w:val="004A5B8A"/>
    <w:rsid w:val="004A6095"/>
    <w:rsid w:val="004A7D43"/>
    <w:rsid w:val="004B18DD"/>
    <w:rsid w:val="004B2437"/>
    <w:rsid w:val="004B3D42"/>
    <w:rsid w:val="004B3D7E"/>
    <w:rsid w:val="004B4F99"/>
    <w:rsid w:val="004B6906"/>
    <w:rsid w:val="004B73A0"/>
    <w:rsid w:val="004C56D7"/>
    <w:rsid w:val="004D0268"/>
    <w:rsid w:val="004D141C"/>
    <w:rsid w:val="004D26E7"/>
    <w:rsid w:val="004D7F50"/>
    <w:rsid w:val="004E3179"/>
    <w:rsid w:val="004E7488"/>
    <w:rsid w:val="004F0151"/>
    <w:rsid w:val="004F2480"/>
    <w:rsid w:val="00502E55"/>
    <w:rsid w:val="0050342D"/>
    <w:rsid w:val="00510414"/>
    <w:rsid w:val="00512E4C"/>
    <w:rsid w:val="00514C2A"/>
    <w:rsid w:val="00516186"/>
    <w:rsid w:val="00532B17"/>
    <w:rsid w:val="005332A6"/>
    <w:rsid w:val="0053348A"/>
    <w:rsid w:val="00537666"/>
    <w:rsid w:val="005459FE"/>
    <w:rsid w:val="00560EE0"/>
    <w:rsid w:val="00566333"/>
    <w:rsid w:val="00584547"/>
    <w:rsid w:val="005911FB"/>
    <w:rsid w:val="005917E1"/>
    <w:rsid w:val="00591E2A"/>
    <w:rsid w:val="00594B93"/>
    <w:rsid w:val="00594F92"/>
    <w:rsid w:val="00595FFB"/>
    <w:rsid w:val="005A123B"/>
    <w:rsid w:val="005A2465"/>
    <w:rsid w:val="005A41A0"/>
    <w:rsid w:val="005A6D6D"/>
    <w:rsid w:val="005C09AC"/>
    <w:rsid w:val="005C2EBC"/>
    <w:rsid w:val="005D1A26"/>
    <w:rsid w:val="005E7712"/>
    <w:rsid w:val="005F1912"/>
    <w:rsid w:val="005F2351"/>
    <w:rsid w:val="005F571A"/>
    <w:rsid w:val="006156A9"/>
    <w:rsid w:val="00617961"/>
    <w:rsid w:val="00633528"/>
    <w:rsid w:val="00640A11"/>
    <w:rsid w:val="00644DCA"/>
    <w:rsid w:val="006467BF"/>
    <w:rsid w:val="00651FC8"/>
    <w:rsid w:val="00653F96"/>
    <w:rsid w:val="00655959"/>
    <w:rsid w:val="00655F03"/>
    <w:rsid w:val="00657B11"/>
    <w:rsid w:val="00663358"/>
    <w:rsid w:val="006636E8"/>
    <w:rsid w:val="0066616D"/>
    <w:rsid w:val="00666A6E"/>
    <w:rsid w:val="00666C29"/>
    <w:rsid w:val="006704C8"/>
    <w:rsid w:val="00670552"/>
    <w:rsid w:val="006708BA"/>
    <w:rsid w:val="00690B26"/>
    <w:rsid w:val="00693024"/>
    <w:rsid w:val="006933DF"/>
    <w:rsid w:val="00694191"/>
    <w:rsid w:val="00694556"/>
    <w:rsid w:val="006A1A61"/>
    <w:rsid w:val="006B084E"/>
    <w:rsid w:val="006C65F3"/>
    <w:rsid w:val="006C6FF6"/>
    <w:rsid w:val="006C724E"/>
    <w:rsid w:val="006D2494"/>
    <w:rsid w:val="006D46F7"/>
    <w:rsid w:val="006D72D3"/>
    <w:rsid w:val="006D78C7"/>
    <w:rsid w:val="006E20E4"/>
    <w:rsid w:val="006F792F"/>
    <w:rsid w:val="007001A5"/>
    <w:rsid w:val="007060A3"/>
    <w:rsid w:val="0071308E"/>
    <w:rsid w:val="00713D36"/>
    <w:rsid w:val="007229F8"/>
    <w:rsid w:val="00730006"/>
    <w:rsid w:val="00732FD3"/>
    <w:rsid w:val="00733BF0"/>
    <w:rsid w:val="007406DE"/>
    <w:rsid w:val="00740D6D"/>
    <w:rsid w:val="0074172E"/>
    <w:rsid w:val="00743748"/>
    <w:rsid w:val="00754A0D"/>
    <w:rsid w:val="00762420"/>
    <w:rsid w:val="0076338F"/>
    <w:rsid w:val="007634B6"/>
    <w:rsid w:val="0076420F"/>
    <w:rsid w:val="007642C5"/>
    <w:rsid w:val="007664A4"/>
    <w:rsid w:val="0077522D"/>
    <w:rsid w:val="00780B06"/>
    <w:rsid w:val="00787E12"/>
    <w:rsid w:val="00796FFC"/>
    <w:rsid w:val="007A2263"/>
    <w:rsid w:val="007A2798"/>
    <w:rsid w:val="007A5079"/>
    <w:rsid w:val="007B0F7F"/>
    <w:rsid w:val="007B56FC"/>
    <w:rsid w:val="007B59F3"/>
    <w:rsid w:val="007B77B4"/>
    <w:rsid w:val="007C6270"/>
    <w:rsid w:val="007D3AB7"/>
    <w:rsid w:val="007D532A"/>
    <w:rsid w:val="007E2D16"/>
    <w:rsid w:val="007E3EB0"/>
    <w:rsid w:val="00805E7D"/>
    <w:rsid w:val="00805F6C"/>
    <w:rsid w:val="0081588B"/>
    <w:rsid w:val="00817068"/>
    <w:rsid w:val="0083349A"/>
    <w:rsid w:val="008409D4"/>
    <w:rsid w:val="00846FDC"/>
    <w:rsid w:val="00850196"/>
    <w:rsid w:val="00852C5F"/>
    <w:rsid w:val="008566B2"/>
    <w:rsid w:val="00861010"/>
    <w:rsid w:val="00867DEB"/>
    <w:rsid w:val="00871481"/>
    <w:rsid w:val="00871B1A"/>
    <w:rsid w:val="00876479"/>
    <w:rsid w:val="00891933"/>
    <w:rsid w:val="0089679F"/>
    <w:rsid w:val="008A6E52"/>
    <w:rsid w:val="008B0D19"/>
    <w:rsid w:val="008B0E07"/>
    <w:rsid w:val="008C04CB"/>
    <w:rsid w:val="008C7538"/>
    <w:rsid w:val="008E1F60"/>
    <w:rsid w:val="008E3FA1"/>
    <w:rsid w:val="008E66F9"/>
    <w:rsid w:val="00901CE5"/>
    <w:rsid w:val="00902654"/>
    <w:rsid w:val="009031C5"/>
    <w:rsid w:val="00903864"/>
    <w:rsid w:val="00911FC1"/>
    <w:rsid w:val="00912877"/>
    <w:rsid w:val="0091528A"/>
    <w:rsid w:val="009176D5"/>
    <w:rsid w:val="00932135"/>
    <w:rsid w:val="009362B6"/>
    <w:rsid w:val="00942BE6"/>
    <w:rsid w:val="00944D3A"/>
    <w:rsid w:val="00950DAB"/>
    <w:rsid w:val="00953919"/>
    <w:rsid w:val="009679CB"/>
    <w:rsid w:val="00967EC8"/>
    <w:rsid w:val="009809B0"/>
    <w:rsid w:val="00981A16"/>
    <w:rsid w:val="009853B1"/>
    <w:rsid w:val="00985BCF"/>
    <w:rsid w:val="00987FDD"/>
    <w:rsid w:val="009A57E4"/>
    <w:rsid w:val="009B78C1"/>
    <w:rsid w:val="009C2C3F"/>
    <w:rsid w:val="009C359D"/>
    <w:rsid w:val="009D0E77"/>
    <w:rsid w:val="009D350B"/>
    <w:rsid w:val="009E1F82"/>
    <w:rsid w:val="009E2E49"/>
    <w:rsid w:val="009E46C7"/>
    <w:rsid w:val="009E6B4A"/>
    <w:rsid w:val="009F14F8"/>
    <w:rsid w:val="009F185C"/>
    <w:rsid w:val="00A14523"/>
    <w:rsid w:val="00A14D0A"/>
    <w:rsid w:val="00A25D40"/>
    <w:rsid w:val="00A25E77"/>
    <w:rsid w:val="00A26382"/>
    <w:rsid w:val="00A30037"/>
    <w:rsid w:val="00A3309E"/>
    <w:rsid w:val="00A330FD"/>
    <w:rsid w:val="00A33819"/>
    <w:rsid w:val="00A4312D"/>
    <w:rsid w:val="00A43BD8"/>
    <w:rsid w:val="00A5045C"/>
    <w:rsid w:val="00A53017"/>
    <w:rsid w:val="00A550E4"/>
    <w:rsid w:val="00A60D93"/>
    <w:rsid w:val="00A62C92"/>
    <w:rsid w:val="00A63095"/>
    <w:rsid w:val="00A632E6"/>
    <w:rsid w:val="00A6362F"/>
    <w:rsid w:val="00A6521C"/>
    <w:rsid w:val="00A76D37"/>
    <w:rsid w:val="00A838E3"/>
    <w:rsid w:val="00A873D5"/>
    <w:rsid w:val="00A94D9F"/>
    <w:rsid w:val="00AA197D"/>
    <w:rsid w:val="00AA532D"/>
    <w:rsid w:val="00AA6B51"/>
    <w:rsid w:val="00AB4767"/>
    <w:rsid w:val="00AB581D"/>
    <w:rsid w:val="00AC789C"/>
    <w:rsid w:val="00AC7CF1"/>
    <w:rsid w:val="00AD4FE0"/>
    <w:rsid w:val="00AD6A22"/>
    <w:rsid w:val="00AD73E6"/>
    <w:rsid w:val="00AE06BD"/>
    <w:rsid w:val="00B013C2"/>
    <w:rsid w:val="00B118BE"/>
    <w:rsid w:val="00B1366A"/>
    <w:rsid w:val="00B25A47"/>
    <w:rsid w:val="00B26588"/>
    <w:rsid w:val="00B339BB"/>
    <w:rsid w:val="00B35F42"/>
    <w:rsid w:val="00B432A0"/>
    <w:rsid w:val="00B50D38"/>
    <w:rsid w:val="00B62A94"/>
    <w:rsid w:val="00B6392C"/>
    <w:rsid w:val="00B750E9"/>
    <w:rsid w:val="00B828F2"/>
    <w:rsid w:val="00B83A89"/>
    <w:rsid w:val="00BA1B4B"/>
    <w:rsid w:val="00BA5041"/>
    <w:rsid w:val="00BB0C4D"/>
    <w:rsid w:val="00BB69E2"/>
    <w:rsid w:val="00BC142E"/>
    <w:rsid w:val="00BC1538"/>
    <w:rsid w:val="00BC3B6D"/>
    <w:rsid w:val="00BC4419"/>
    <w:rsid w:val="00BD5AB2"/>
    <w:rsid w:val="00BE08AD"/>
    <w:rsid w:val="00BE0F6A"/>
    <w:rsid w:val="00BE2E6B"/>
    <w:rsid w:val="00BE7858"/>
    <w:rsid w:val="00BE79E8"/>
    <w:rsid w:val="00BF1A46"/>
    <w:rsid w:val="00BF7974"/>
    <w:rsid w:val="00C0275C"/>
    <w:rsid w:val="00C10322"/>
    <w:rsid w:val="00C108B6"/>
    <w:rsid w:val="00C34104"/>
    <w:rsid w:val="00C3438A"/>
    <w:rsid w:val="00C45BD4"/>
    <w:rsid w:val="00C551BF"/>
    <w:rsid w:val="00C85C65"/>
    <w:rsid w:val="00C86A06"/>
    <w:rsid w:val="00C879C1"/>
    <w:rsid w:val="00C923BD"/>
    <w:rsid w:val="00C924E8"/>
    <w:rsid w:val="00C97457"/>
    <w:rsid w:val="00CA6CC9"/>
    <w:rsid w:val="00CA7F6A"/>
    <w:rsid w:val="00CB27DF"/>
    <w:rsid w:val="00CB7709"/>
    <w:rsid w:val="00CC0E9D"/>
    <w:rsid w:val="00CC4E59"/>
    <w:rsid w:val="00CD09A8"/>
    <w:rsid w:val="00CD4EEB"/>
    <w:rsid w:val="00CF0C1F"/>
    <w:rsid w:val="00CF474E"/>
    <w:rsid w:val="00D03753"/>
    <w:rsid w:val="00D057E2"/>
    <w:rsid w:val="00D12CF3"/>
    <w:rsid w:val="00D16A4C"/>
    <w:rsid w:val="00D23731"/>
    <w:rsid w:val="00D26994"/>
    <w:rsid w:val="00D30C9F"/>
    <w:rsid w:val="00D34872"/>
    <w:rsid w:val="00D3548C"/>
    <w:rsid w:val="00D357EC"/>
    <w:rsid w:val="00D4210A"/>
    <w:rsid w:val="00D426D0"/>
    <w:rsid w:val="00D46C85"/>
    <w:rsid w:val="00D50113"/>
    <w:rsid w:val="00D51603"/>
    <w:rsid w:val="00D57F0A"/>
    <w:rsid w:val="00D64615"/>
    <w:rsid w:val="00D71A8F"/>
    <w:rsid w:val="00D728B1"/>
    <w:rsid w:val="00D7367A"/>
    <w:rsid w:val="00D75568"/>
    <w:rsid w:val="00D8270C"/>
    <w:rsid w:val="00D84EBF"/>
    <w:rsid w:val="00D85EC1"/>
    <w:rsid w:val="00D94A4F"/>
    <w:rsid w:val="00DA2202"/>
    <w:rsid w:val="00DA7AA5"/>
    <w:rsid w:val="00DB0551"/>
    <w:rsid w:val="00DB3013"/>
    <w:rsid w:val="00DB4F1C"/>
    <w:rsid w:val="00DB5363"/>
    <w:rsid w:val="00DB6B8B"/>
    <w:rsid w:val="00DC7521"/>
    <w:rsid w:val="00DD3238"/>
    <w:rsid w:val="00DD4B6B"/>
    <w:rsid w:val="00DD7CC1"/>
    <w:rsid w:val="00DE0B6F"/>
    <w:rsid w:val="00DE17EC"/>
    <w:rsid w:val="00DE1CBD"/>
    <w:rsid w:val="00DE6EF6"/>
    <w:rsid w:val="00DF0F8F"/>
    <w:rsid w:val="00DF59AB"/>
    <w:rsid w:val="00E0369F"/>
    <w:rsid w:val="00E10012"/>
    <w:rsid w:val="00E11261"/>
    <w:rsid w:val="00E156B2"/>
    <w:rsid w:val="00E20C0F"/>
    <w:rsid w:val="00E275D7"/>
    <w:rsid w:val="00E31151"/>
    <w:rsid w:val="00E3119B"/>
    <w:rsid w:val="00E32A19"/>
    <w:rsid w:val="00E369B6"/>
    <w:rsid w:val="00E40DF0"/>
    <w:rsid w:val="00E41DEA"/>
    <w:rsid w:val="00E47688"/>
    <w:rsid w:val="00E47ECF"/>
    <w:rsid w:val="00E541A8"/>
    <w:rsid w:val="00E55FF4"/>
    <w:rsid w:val="00E618A7"/>
    <w:rsid w:val="00E6236A"/>
    <w:rsid w:val="00E65446"/>
    <w:rsid w:val="00E7148E"/>
    <w:rsid w:val="00E750E8"/>
    <w:rsid w:val="00E853EE"/>
    <w:rsid w:val="00E87625"/>
    <w:rsid w:val="00E97A76"/>
    <w:rsid w:val="00EA0A93"/>
    <w:rsid w:val="00EA1AC4"/>
    <w:rsid w:val="00EA3FE0"/>
    <w:rsid w:val="00EB3AAC"/>
    <w:rsid w:val="00EB6622"/>
    <w:rsid w:val="00EC0405"/>
    <w:rsid w:val="00EC1159"/>
    <w:rsid w:val="00EC16DD"/>
    <w:rsid w:val="00EC4EBE"/>
    <w:rsid w:val="00EC5154"/>
    <w:rsid w:val="00EE6393"/>
    <w:rsid w:val="00EE7F38"/>
    <w:rsid w:val="00EF28D4"/>
    <w:rsid w:val="00F148FF"/>
    <w:rsid w:val="00F149A8"/>
    <w:rsid w:val="00F165AC"/>
    <w:rsid w:val="00F21362"/>
    <w:rsid w:val="00F230E4"/>
    <w:rsid w:val="00F24A22"/>
    <w:rsid w:val="00F24AB3"/>
    <w:rsid w:val="00F24CEF"/>
    <w:rsid w:val="00F41B97"/>
    <w:rsid w:val="00F564BB"/>
    <w:rsid w:val="00F630D1"/>
    <w:rsid w:val="00F74619"/>
    <w:rsid w:val="00F8416C"/>
    <w:rsid w:val="00F87CF0"/>
    <w:rsid w:val="00FA18D5"/>
    <w:rsid w:val="00FA7676"/>
    <w:rsid w:val="00FB0A75"/>
    <w:rsid w:val="00FB1361"/>
    <w:rsid w:val="00FB37B1"/>
    <w:rsid w:val="00FC1642"/>
    <w:rsid w:val="00FD0503"/>
    <w:rsid w:val="00FD263C"/>
    <w:rsid w:val="00FD6A76"/>
    <w:rsid w:val="00FF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8f8f8"/>
    </o:shapedefaults>
    <o:shapelayout v:ext="edit">
      <o:idmap v:ext="edit" data="1"/>
    </o:shapelayout>
  </w:shapeDefaults>
  <w:decimalSymbol w:val="."/>
  <w:listSeparator w:val=","/>
  <w14:docId w14:val="3685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B1A"/>
    <w:pPr>
      <w:spacing w:after="120"/>
    </w:pPr>
    <w:rPr>
      <w:sz w:val="24"/>
      <w:szCs w:val="24"/>
      <w:lang w:eastAsia="zh-CN"/>
    </w:rPr>
  </w:style>
  <w:style w:type="paragraph" w:styleId="Heading1">
    <w:name w:val="heading 1"/>
    <w:basedOn w:val="Normal"/>
    <w:next w:val="Normal"/>
    <w:qFormat/>
    <w:rsid w:val="00871B1A"/>
    <w:pPr>
      <w:keepNext/>
      <w:contextualSpacing/>
      <w:jc w:val="center"/>
      <w:outlineLvl w:val="0"/>
    </w:pPr>
    <w:rPr>
      <w:rFonts w:ascii="Arial" w:hAnsi="Arial" w:cs="Arial"/>
      <w:b/>
      <w:bCs/>
      <w:kern w:val="32"/>
      <w:sz w:val="32"/>
      <w:szCs w:val="32"/>
    </w:rPr>
  </w:style>
  <w:style w:type="paragraph" w:styleId="Heading2">
    <w:name w:val="heading 2"/>
    <w:basedOn w:val="Normal"/>
    <w:next w:val="Normal"/>
    <w:qFormat/>
    <w:rsid w:val="00DE17EC"/>
    <w:pPr>
      <w:spacing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next w:val="Normal"/>
    <w:rsid w:val="004A7D43"/>
    <w:pPr>
      <w:autoSpaceDE w:val="0"/>
      <w:autoSpaceDN w:val="0"/>
      <w:adjustRightInd w:val="0"/>
    </w:pPr>
  </w:style>
  <w:style w:type="character" w:styleId="CommentReference">
    <w:name w:val="annotation reference"/>
    <w:semiHidden/>
    <w:rsid w:val="00E97A76"/>
    <w:rPr>
      <w:sz w:val="16"/>
      <w:szCs w:val="16"/>
    </w:rPr>
  </w:style>
  <w:style w:type="paragraph" w:styleId="CommentText">
    <w:name w:val="annotation text"/>
    <w:basedOn w:val="Normal"/>
    <w:semiHidden/>
    <w:rsid w:val="00E97A76"/>
    <w:rPr>
      <w:rFonts w:eastAsia="Times New Roman"/>
      <w:sz w:val="20"/>
      <w:szCs w:val="20"/>
      <w:lang w:eastAsia="en-US"/>
    </w:rPr>
  </w:style>
  <w:style w:type="paragraph" w:styleId="BalloonText">
    <w:name w:val="Balloon Text"/>
    <w:basedOn w:val="Normal"/>
    <w:semiHidden/>
    <w:rsid w:val="00E97A76"/>
    <w:rPr>
      <w:rFonts w:ascii="Tahoma" w:hAnsi="Tahoma" w:cs="Tahoma"/>
      <w:sz w:val="16"/>
      <w:szCs w:val="16"/>
    </w:rPr>
  </w:style>
  <w:style w:type="paragraph" w:customStyle="1" w:styleId="Default">
    <w:name w:val="Default"/>
    <w:rsid w:val="007B0F7F"/>
    <w:pPr>
      <w:autoSpaceDE w:val="0"/>
      <w:autoSpaceDN w:val="0"/>
      <w:adjustRightInd w:val="0"/>
    </w:pPr>
    <w:rPr>
      <w:rFonts w:ascii="Arial" w:hAnsi="Arial" w:cs="Arial"/>
      <w:color w:val="000000"/>
      <w:sz w:val="24"/>
      <w:szCs w:val="24"/>
      <w:lang w:eastAsia="zh-CN"/>
    </w:rPr>
  </w:style>
  <w:style w:type="character" w:styleId="Hyperlink">
    <w:name w:val="Hyperlink"/>
    <w:rsid w:val="00275D07"/>
    <w:rPr>
      <w:color w:val="0000FF"/>
      <w:u w:val="single"/>
    </w:rPr>
  </w:style>
  <w:style w:type="character" w:styleId="Emphasis">
    <w:name w:val="Emphasis"/>
    <w:qFormat/>
    <w:rsid w:val="007406DE"/>
    <w:rPr>
      <w:b/>
      <w:bCs/>
      <w:i w:val="0"/>
      <w:iCs w:val="0"/>
    </w:rPr>
  </w:style>
  <w:style w:type="table" w:styleId="TableGrid">
    <w:name w:val="Table Grid"/>
    <w:basedOn w:val="TableNormal"/>
    <w:rsid w:val="008B0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link1">
    <w:name w:val="textlink1"/>
    <w:rsid w:val="00693024"/>
    <w:rPr>
      <w:rFonts w:ascii="Verdana" w:hAnsi="Verdana" w:hint="default"/>
      <w:color w:val="8392A7"/>
      <w:sz w:val="17"/>
      <w:szCs w:val="17"/>
    </w:rPr>
  </w:style>
  <w:style w:type="character" w:styleId="FollowedHyperlink">
    <w:name w:val="FollowedHyperlink"/>
    <w:rsid w:val="00E20C0F"/>
    <w:rPr>
      <w:color w:val="800080"/>
      <w:u w:val="single"/>
    </w:rPr>
  </w:style>
  <w:style w:type="paragraph" w:customStyle="1" w:styleId="littlespace">
    <w:name w:val="littlespace"/>
    <w:basedOn w:val="Normal"/>
    <w:rsid w:val="00D03753"/>
    <w:pPr>
      <w:spacing w:after="136"/>
    </w:pPr>
  </w:style>
  <w:style w:type="paragraph" w:customStyle="1" w:styleId="bulletedlinks">
    <w:name w:val="bulletedlinks"/>
    <w:basedOn w:val="Normal"/>
    <w:rsid w:val="00D03753"/>
    <w:pPr>
      <w:spacing w:before="100" w:beforeAutospacing="1" w:after="100" w:afterAutospacing="1"/>
    </w:pPr>
  </w:style>
  <w:style w:type="paragraph" w:styleId="Footer">
    <w:name w:val="footer"/>
    <w:basedOn w:val="Normal"/>
    <w:link w:val="FooterChar"/>
    <w:uiPriority w:val="99"/>
    <w:rsid w:val="00932135"/>
    <w:pPr>
      <w:tabs>
        <w:tab w:val="center" w:pos="4320"/>
        <w:tab w:val="right" w:pos="8640"/>
      </w:tabs>
    </w:pPr>
  </w:style>
  <w:style w:type="character" w:styleId="PageNumber">
    <w:name w:val="page number"/>
    <w:basedOn w:val="DefaultParagraphFont"/>
    <w:rsid w:val="00932135"/>
  </w:style>
  <w:style w:type="paragraph" w:customStyle="1" w:styleId="bulleted">
    <w:name w:val="bulleted"/>
    <w:basedOn w:val="Normal"/>
    <w:rsid w:val="00E40DF0"/>
    <w:rPr>
      <w:rFonts w:eastAsia="Times New Roman"/>
      <w:lang w:eastAsia="en-US"/>
    </w:rPr>
  </w:style>
  <w:style w:type="paragraph" w:styleId="CommentSubject">
    <w:name w:val="annotation subject"/>
    <w:basedOn w:val="CommentText"/>
    <w:next w:val="CommentText"/>
    <w:semiHidden/>
    <w:rsid w:val="006C65F3"/>
    <w:rPr>
      <w:rFonts w:eastAsia="SimSun"/>
      <w:b/>
      <w:bCs/>
      <w:lang w:eastAsia="zh-CN"/>
    </w:rPr>
  </w:style>
  <w:style w:type="paragraph" w:styleId="Header">
    <w:name w:val="header"/>
    <w:basedOn w:val="Normal"/>
    <w:link w:val="HeaderChar"/>
    <w:uiPriority w:val="99"/>
    <w:rsid w:val="00C34104"/>
    <w:pPr>
      <w:tabs>
        <w:tab w:val="center" w:pos="4680"/>
        <w:tab w:val="right" w:pos="9360"/>
      </w:tabs>
    </w:pPr>
  </w:style>
  <w:style w:type="character" w:customStyle="1" w:styleId="HeaderChar">
    <w:name w:val="Header Char"/>
    <w:link w:val="Header"/>
    <w:uiPriority w:val="99"/>
    <w:rsid w:val="00C34104"/>
    <w:rPr>
      <w:sz w:val="24"/>
      <w:szCs w:val="24"/>
      <w:lang w:eastAsia="zh-CN"/>
    </w:rPr>
  </w:style>
  <w:style w:type="character" w:customStyle="1" w:styleId="FooterChar">
    <w:name w:val="Footer Char"/>
    <w:link w:val="Footer"/>
    <w:uiPriority w:val="99"/>
    <w:rsid w:val="00270737"/>
    <w:rPr>
      <w:sz w:val="24"/>
      <w:szCs w:val="24"/>
      <w:lang w:eastAsia="zh-CN"/>
    </w:rPr>
  </w:style>
  <w:style w:type="paragraph" w:styleId="Revision">
    <w:name w:val="Revision"/>
    <w:hidden/>
    <w:uiPriority w:val="99"/>
    <w:semiHidden/>
    <w:rsid w:val="00C108B6"/>
    <w:rPr>
      <w:sz w:val="24"/>
      <w:szCs w:val="24"/>
      <w:lang w:eastAsia="zh-CN"/>
    </w:rPr>
  </w:style>
  <w:style w:type="paragraph" w:styleId="ListBullet2">
    <w:name w:val="List Bullet 2"/>
    <w:basedOn w:val="Normal"/>
    <w:rsid w:val="00871B1A"/>
    <w:pPr>
      <w:numPr>
        <w:numId w:val="17"/>
      </w:numPr>
      <w:spacing w:after="240"/>
      <w:contextualSpacing/>
    </w:pPr>
  </w:style>
  <w:style w:type="paragraph" w:styleId="ListBullet3">
    <w:name w:val="List Bullet 3"/>
    <w:basedOn w:val="Normal"/>
    <w:rsid w:val="00871B1A"/>
    <w:pPr>
      <w:numPr>
        <w:numId w:val="18"/>
      </w:numPr>
      <w:spacing w:after="240"/>
      <w:contextualSpacing/>
    </w:pPr>
  </w:style>
  <w:style w:type="character" w:styleId="PlaceholderText">
    <w:name w:val="Placeholder Text"/>
    <w:basedOn w:val="DefaultParagraphFont"/>
    <w:uiPriority w:val="99"/>
    <w:semiHidden/>
    <w:rsid w:val="005A123B"/>
    <w:rPr>
      <w:color w:val="808080"/>
    </w:rPr>
  </w:style>
  <w:style w:type="paragraph" w:customStyle="1" w:styleId="TableHead">
    <w:name w:val="TableHead"/>
    <w:basedOn w:val="tabletext"/>
    <w:qFormat/>
    <w:rsid w:val="002E7934"/>
    <w:pPr>
      <w:framePr w:hSpace="180" w:wrap="around" w:vAnchor="text" w:hAnchor="margin" w:xAlign="center" w:y="183"/>
      <w:spacing w:after="0"/>
      <w:jc w:val="center"/>
    </w:pPr>
    <w:rPr>
      <w:rFonts w:ascii="Arial" w:hAnsi="Arial"/>
      <w:b/>
      <w:sz w:val="20"/>
    </w:rPr>
  </w:style>
  <w:style w:type="paragraph" w:customStyle="1" w:styleId="tabletextleft">
    <w:name w:val="table text left"/>
    <w:basedOn w:val="tabletext"/>
    <w:rsid w:val="002E7934"/>
    <w:pPr>
      <w:spacing w:after="0"/>
    </w:pPr>
    <w:rPr>
      <w:rFonts w:ascii="Arial" w:hAnsi="Arial"/>
      <w:sz w:val="20"/>
    </w:rPr>
  </w:style>
  <w:style w:type="paragraph" w:customStyle="1" w:styleId="TableTitle">
    <w:name w:val="TableTitle"/>
    <w:basedOn w:val="tabletextleft"/>
    <w:qFormat/>
    <w:rsid w:val="00DE17EC"/>
    <w:pPr>
      <w:spacing w:after="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B1A"/>
    <w:pPr>
      <w:spacing w:after="120"/>
    </w:pPr>
    <w:rPr>
      <w:sz w:val="24"/>
      <w:szCs w:val="24"/>
      <w:lang w:eastAsia="zh-CN"/>
    </w:rPr>
  </w:style>
  <w:style w:type="paragraph" w:styleId="Heading1">
    <w:name w:val="heading 1"/>
    <w:basedOn w:val="Normal"/>
    <w:next w:val="Normal"/>
    <w:qFormat/>
    <w:rsid w:val="00871B1A"/>
    <w:pPr>
      <w:keepNext/>
      <w:contextualSpacing/>
      <w:jc w:val="center"/>
      <w:outlineLvl w:val="0"/>
    </w:pPr>
    <w:rPr>
      <w:rFonts w:ascii="Arial" w:hAnsi="Arial" w:cs="Arial"/>
      <w:b/>
      <w:bCs/>
      <w:kern w:val="32"/>
      <w:sz w:val="32"/>
      <w:szCs w:val="32"/>
    </w:rPr>
  </w:style>
  <w:style w:type="paragraph" w:styleId="Heading2">
    <w:name w:val="heading 2"/>
    <w:basedOn w:val="Normal"/>
    <w:next w:val="Normal"/>
    <w:qFormat/>
    <w:rsid w:val="00DE17EC"/>
    <w:pPr>
      <w:spacing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next w:val="Normal"/>
    <w:rsid w:val="004A7D43"/>
    <w:pPr>
      <w:autoSpaceDE w:val="0"/>
      <w:autoSpaceDN w:val="0"/>
      <w:adjustRightInd w:val="0"/>
    </w:pPr>
  </w:style>
  <w:style w:type="character" w:styleId="CommentReference">
    <w:name w:val="annotation reference"/>
    <w:semiHidden/>
    <w:rsid w:val="00E97A76"/>
    <w:rPr>
      <w:sz w:val="16"/>
      <w:szCs w:val="16"/>
    </w:rPr>
  </w:style>
  <w:style w:type="paragraph" w:styleId="CommentText">
    <w:name w:val="annotation text"/>
    <w:basedOn w:val="Normal"/>
    <w:semiHidden/>
    <w:rsid w:val="00E97A76"/>
    <w:rPr>
      <w:rFonts w:eastAsia="Times New Roman"/>
      <w:sz w:val="20"/>
      <w:szCs w:val="20"/>
      <w:lang w:eastAsia="en-US"/>
    </w:rPr>
  </w:style>
  <w:style w:type="paragraph" w:styleId="BalloonText">
    <w:name w:val="Balloon Text"/>
    <w:basedOn w:val="Normal"/>
    <w:semiHidden/>
    <w:rsid w:val="00E97A76"/>
    <w:rPr>
      <w:rFonts w:ascii="Tahoma" w:hAnsi="Tahoma" w:cs="Tahoma"/>
      <w:sz w:val="16"/>
      <w:szCs w:val="16"/>
    </w:rPr>
  </w:style>
  <w:style w:type="paragraph" w:customStyle="1" w:styleId="Default">
    <w:name w:val="Default"/>
    <w:rsid w:val="007B0F7F"/>
    <w:pPr>
      <w:autoSpaceDE w:val="0"/>
      <w:autoSpaceDN w:val="0"/>
      <w:adjustRightInd w:val="0"/>
    </w:pPr>
    <w:rPr>
      <w:rFonts w:ascii="Arial" w:hAnsi="Arial" w:cs="Arial"/>
      <w:color w:val="000000"/>
      <w:sz w:val="24"/>
      <w:szCs w:val="24"/>
      <w:lang w:eastAsia="zh-CN"/>
    </w:rPr>
  </w:style>
  <w:style w:type="character" w:styleId="Hyperlink">
    <w:name w:val="Hyperlink"/>
    <w:rsid w:val="00275D07"/>
    <w:rPr>
      <w:color w:val="0000FF"/>
      <w:u w:val="single"/>
    </w:rPr>
  </w:style>
  <w:style w:type="character" w:styleId="Emphasis">
    <w:name w:val="Emphasis"/>
    <w:qFormat/>
    <w:rsid w:val="007406DE"/>
    <w:rPr>
      <w:b/>
      <w:bCs/>
      <w:i w:val="0"/>
      <w:iCs w:val="0"/>
    </w:rPr>
  </w:style>
  <w:style w:type="table" w:styleId="TableGrid">
    <w:name w:val="Table Grid"/>
    <w:basedOn w:val="TableNormal"/>
    <w:rsid w:val="008B0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link1">
    <w:name w:val="textlink1"/>
    <w:rsid w:val="00693024"/>
    <w:rPr>
      <w:rFonts w:ascii="Verdana" w:hAnsi="Verdana" w:hint="default"/>
      <w:color w:val="8392A7"/>
      <w:sz w:val="17"/>
      <w:szCs w:val="17"/>
    </w:rPr>
  </w:style>
  <w:style w:type="character" w:styleId="FollowedHyperlink">
    <w:name w:val="FollowedHyperlink"/>
    <w:rsid w:val="00E20C0F"/>
    <w:rPr>
      <w:color w:val="800080"/>
      <w:u w:val="single"/>
    </w:rPr>
  </w:style>
  <w:style w:type="paragraph" w:customStyle="1" w:styleId="littlespace">
    <w:name w:val="littlespace"/>
    <w:basedOn w:val="Normal"/>
    <w:rsid w:val="00D03753"/>
    <w:pPr>
      <w:spacing w:after="136"/>
    </w:pPr>
  </w:style>
  <w:style w:type="paragraph" w:customStyle="1" w:styleId="bulletedlinks">
    <w:name w:val="bulletedlinks"/>
    <w:basedOn w:val="Normal"/>
    <w:rsid w:val="00D03753"/>
    <w:pPr>
      <w:spacing w:before="100" w:beforeAutospacing="1" w:after="100" w:afterAutospacing="1"/>
    </w:pPr>
  </w:style>
  <w:style w:type="paragraph" w:styleId="Footer">
    <w:name w:val="footer"/>
    <w:basedOn w:val="Normal"/>
    <w:link w:val="FooterChar"/>
    <w:uiPriority w:val="99"/>
    <w:rsid w:val="00932135"/>
    <w:pPr>
      <w:tabs>
        <w:tab w:val="center" w:pos="4320"/>
        <w:tab w:val="right" w:pos="8640"/>
      </w:tabs>
    </w:pPr>
  </w:style>
  <w:style w:type="character" w:styleId="PageNumber">
    <w:name w:val="page number"/>
    <w:basedOn w:val="DefaultParagraphFont"/>
    <w:rsid w:val="00932135"/>
  </w:style>
  <w:style w:type="paragraph" w:customStyle="1" w:styleId="bulleted">
    <w:name w:val="bulleted"/>
    <w:basedOn w:val="Normal"/>
    <w:rsid w:val="00E40DF0"/>
    <w:rPr>
      <w:rFonts w:eastAsia="Times New Roman"/>
      <w:lang w:eastAsia="en-US"/>
    </w:rPr>
  </w:style>
  <w:style w:type="paragraph" w:styleId="CommentSubject">
    <w:name w:val="annotation subject"/>
    <w:basedOn w:val="CommentText"/>
    <w:next w:val="CommentText"/>
    <w:semiHidden/>
    <w:rsid w:val="006C65F3"/>
    <w:rPr>
      <w:rFonts w:eastAsia="SimSun"/>
      <w:b/>
      <w:bCs/>
      <w:lang w:eastAsia="zh-CN"/>
    </w:rPr>
  </w:style>
  <w:style w:type="paragraph" w:styleId="Header">
    <w:name w:val="header"/>
    <w:basedOn w:val="Normal"/>
    <w:link w:val="HeaderChar"/>
    <w:uiPriority w:val="99"/>
    <w:rsid w:val="00C34104"/>
    <w:pPr>
      <w:tabs>
        <w:tab w:val="center" w:pos="4680"/>
        <w:tab w:val="right" w:pos="9360"/>
      </w:tabs>
    </w:pPr>
  </w:style>
  <w:style w:type="character" w:customStyle="1" w:styleId="HeaderChar">
    <w:name w:val="Header Char"/>
    <w:link w:val="Header"/>
    <w:uiPriority w:val="99"/>
    <w:rsid w:val="00C34104"/>
    <w:rPr>
      <w:sz w:val="24"/>
      <w:szCs w:val="24"/>
      <w:lang w:eastAsia="zh-CN"/>
    </w:rPr>
  </w:style>
  <w:style w:type="character" w:customStyle="1" w:styleId="FooterChar">
    <w:name w:val="Footer Char"/>
    <w:link w:val="Footer"/>
    <w:uiPriority w:val="99"/>
    <w:rsid w:val="00270737"/>
    <w:rPr>
      <w:sz w:val="24"/>
      <w:szCs w:val="24"/>
      <w:lang w:eastAsia="zh-CN"/>
    </w:rPr>
  </w:style>
  <w:style w:type="paragraph" w:styleId="Revision">
    <w:name w:val="Revision"/>
    <w:hidden/>
    <w:uiPriority w:val="99"/>
    <w:semiHidden/>
    <w:rsid w:val="00C108B6"/>
    <w:rPr>
      <w:sz w:val="24"/>
      <w:szCs w:val="24"/>
      <w:lang w:eastAsia="zh-CN"/>
    </w:rPr>
  </w:style>
  <w:style w:type="paragraph" w:styleId="ListBullet2">
    <w:name w:val="List Bullet 2"/>
    <w:basedOn w:val="Normal"/>
    <w:rsid w:val="00871B1A"/>
    <w:pPr>
      <w:numPr>
        <w:numId w:val="17"/>
      </w:numPr>
      <w:spacing w:after="240"/>
      <w:contextualSpacing/>
    </w:pPr>
  </w:style>
  <w:style w:type="paragraph" w:styleId="ListBullet3">
    <w:name w:val="List Bullet 3"/>
    <w:basedOn w:val="Normal"/>
    <w:rsid w:val="00871B1A"/>
    <w:pPr>
      <w:numPr>
        <w:numId w:val="18"/>
      </w:numPr>
      <w:spacing w:after="240"/>
      <w:contextualSpacing/>
    </w:pPr>
  </w:style>
  <w:style w:type="character" w:styleId="PlaceholderText">
    <w:name w:val="Placeholder Text"/>
    <w:basedOn w:val="DefaultParagraphFont"/>
    <w:uiPriority w:val="99"/>
    <w:semiHidden/>
    <w:rsid w:val="005A123B"/>
    <w:rPr>
      <w:color w:val="808080"/>
    </w:rPr>
  </w:style>
  <w:style w:type="paragraph" w:customStyle="1" w:styleId="TableHead">
    <w:name w:val="TableHead"/>
    <w:basedOn w:val="tabletext"/>
    <w:qFormat/>
    <w:rsid w:val="002E7934"/>
    <w:pPr>
      <w:framePr w:hSpace="180" w:wrap="around" w:vAnchor="text" w:hAnchor="margin" w:xAlign="center" w:y="183"/>
      <w:spacing w:after="0"/>
      <w:jc w:val="center"/>
    </w:pPr>
    <w:rPr>
      <w:rFonts w:ascii="Arial" w:hAnsi="Arial"/>
      <w:b/>
      <w:sz w:val="20"/>
    </w:rPr>
  </w:style>
  <w:style w:type="paragraph" w:customStyle="1" w:styleId="tabletextleft">
    <w:name w:val="table text left"/>
    <w:basedOn w:val="tabletext"/>
    <w:rsid w:val="002E7934"/>
    <w:pPr>
      <w:spacing w:after="0"/>
    </w:pPr>
    <w:rPr>
      <w:rFonts w:ascii="Arial" w:hAnsi="Arial"/>
      <w:sz w:val="20"/>
    </w:rPr>
  </w:style>
  <w:style w:type="paragraph" w:customStyle="1" w:styleId="TableTitle">
    <w:name w:val="TableTitle"/>
    <w:basedOn w:val="tabletextleft"/>
    <w:qFormat/>
    <w:rsid w:val="00DE17EC"/>
    <w:pPr>
      <w:spacing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image" Target="media/image2.wmf"/><Relationship Id="rId39"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hyperlink" Target="http://www.qualityindicators.ahrq.gov/modules/psi_resources.aspx" TargetMode="Externa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8.wmf"/><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cup-us.ahrq.gov/sidoverview.jsp" TargetMode="External"/><Relationship Id="rId29" Type="http://schemas.openxmlformats.org/officeDocument/2006/relationships/oleObject" Target="embeddings/oleObject3.bin"/><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wmf"/><Relationship Id="rId32" Type="http://schemas.openxmlformats.org/officeDocument/2006/relationships/image" Target="media/image5.wmf"/><Relationship Id="rId37" Type="http://schemas.openxmlformats.org/officeDocument/2006/relationships/oleObject" Target="embeddings/oleObject7.bin"/><Relationship Id="rId40" Type="http://schemas.openxmlformats.org/officeDocument/2006/relationships/image" Target="media/image9.wmf"/><Relationship Id="rId45" Type="http://schemas.openxmlformats.org/officeDocument/2006/relationships/oleObject" Target="embeddings/oleObject11.bin"/><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qualityindicators.ahrq.gov/modules/psi_resources.aspx" TargetMode="Externa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qualityindicators.ahrq.gov/Default.aspx" TargetMode="External"/><Relationship Id="rId31" Type="http://schemas.openxmlformats.org/officeDocument/2006/relationships/oleObject" Target="embeddings/oleObject4.bin"/><Relationship Id="rId44" Type="http://schemas.openxmlformats.org/officeDocument/2006/relationships/image" Target="media/image11.w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hcup-us.ahrq.gov/db/state/siddbdocumentation.jsp" TargetMode="Externa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640BEC97A19740BC790CE39BB2903C" ma:contentTypeVersion="0" ma:contentTypeDescription="Create a new document." ma:contentTypeScope="" ma:versionID="1208570c139c530faacc531a702337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2640BEC97A19740BC790CE39BB2903C" ma:contentTypeVersion="0" ma:contentTypeDescription="Create a new document." ma:contentTypeScope="" ma:versionID="1208570c139c530faacc531a702337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4299-B5C5-46E5-9AD5-A1F730152430}">
  <ds:schemaRefs>
    <ds:schemaRef ds:uri="http://schemas.microsoft.com/sharepoint/v3/contenttype/forms"/>
  </ds:schemaRefs>
</ds:datastoreItem>
</file>

<file path=customXml/itemProps2.xml><?xml version="1.0" encoding="utf-8"?>
<ds:datastoreItem xmlns:ds="http://schemas.openxmlformats.org/officeDocument/2006/customXml" ds:itemID="{2EE291E8-35EE-4EF2-9B29-5347A6CD7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F43DDB-0D3B-4991-9261-4F016D4C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FF8723-72D7-4B5F-8104-12DC165D6AF2}">
  <ds:schemaRefs>
    <ds:schemaRef ds:uri="http://schemas.microsoft.com/office/2006/metadata/longProperties"/>
  </ds:schemaRefs>
</ds:datastoreItem>
</file>

<file path=customXml/itemProps5.xml><?xml version="1.0" encoding="utf-8"?>
<ds:datastoreItem xmlns:ds="http://schemas.openxmlformats.org/officeDocument/2006/customXml" ds:itemID="{325BC085-A3DD-4B99-AE2B-F2A3A1B25518}">
  <ds:schemaRefs>
    <ds:schemaRef ds:uri="http://schemas.microsoft.com/office/2006/metadata/properties"/>
  </ds:schemaRefs>
</ds:datastoreItem>
</file>

<file path=customXml/itemProps6.xml><?xml version="1.0" encoding="utf-8"?>
<ds:datastoreItem xmlns:ds="http://schemas.openxmlformats.org/officeDocument/2006/customXml" ds:itemID="{EE90154D-4A03-45D8-BC94-2BE56874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Outline</vt:lpstr>
    </vt:vector>
  </TitlesOfParts>
  <Company>RAND Corporation</Company>
  <LinksUpToDate>false</LinksUpToDate>
  <CharactersWithSpaces>21569</CharactersWithSpaces>
  <SharedDoc>false</SharedDoc>
  <HLinks>
    <vt:vector size="30" baseType="variant">
      <vt:variant>
        <vt:i4>7733323</vt:i4>
      </vt:variant>
      <vt:variant>
        <vt:i4>15</vt:i4>
      </vt:variant>
      <vt:variant>
        <vt:i4>0</vt:i4>
      </vt:variant>
      <vt:variant>
        <vt:i4>5</vt:i4>
      </vt:variant>
      <vt:variant>
        <vt:lpwstr>http://www.qualityindicators.ahrq.gov/downloads/psi/psi_sas_documentation_v41.pdf</vt:lpwstr>
      </vt:variant>
      <vt:variant>
        <vt:lpwstr/>
      </vt:variant>
      <vt:variant>
        <vt:i4>3670056</vt:i4>
      </vt:variant>
      <vt:variant>
        <vt:i4>12</vt:i4>
      </vt:variant>
      <vt:variant>
        <vt:i4>0</vt:i4>
      </vt:variant>
      <vt:variant>
        <vt:i4>5</vt:i4>
      </vt:variant>
      <vt:variant>
        <vt:lpwstr>http://hcup-us.ahrq.gov/db/state/siddbdocumentation.jsp</vt:lpwstr>
      </vt:variant>
      <vt:variant>
        <vt:lpwstr/>
      </vt:variant>
      <vt:variant>
        <vt:i4>7733323</vt:i4>
      </vt:variant>
      <vt:variant>
        <vt:i4>9</vt:i4>
      </vt:variant>
      <vt:variant>
        <vt:i4>0</vt:i4>
      </vt:variant>
      <vt:variant>
        <vt:i4>5</vt:i4>
      </vt:variant>
      <vt:variant>
        <vt:lpwstr>http://www.qualityindicators.ahrq.gov/downloads/psi/psi_sas_documentation_v41.pdf</vt:lpwstr>
      </vt:variant>
      <vt:variant>
        <vt:lpwstr/>
      </vt:variant>
      <vt:variant>
        <vt:i4>3670135</vt:i4>
      </vt:variant>
      <vt:variant>
        <vt:i4>6</vt:i4>
      </vt:variant>
      <vt:variant>
        <vt:i4>0</vt:i4>
      </vt:variant>
      <vt:variant>
        <vt:i4>5</vt:i4>
      </vt:variant>
      <vt:variant>
        <vt:lpwstr>http://www.hcup-us.ahrq.gov/sidoverview.jsp</vt:lpwstr>
      </vt:variant>
      <vt:variant>
        <vt:lpwstr/>
      </vt:variant>
      <vt:variant>
        <vt:i4>2883699</vt:i4>
      </vt:variant>
      <vt:variant>
        <vt:i4>0</vt:i4>
      </vt:variant>
      <vt:variant>
        <vt:i4>0</vt:i4>
      </vt:variant>
      <vt:variant>
        <vt:i4>5</vt:i4>
      </vt:variant>
      <vt:variant>
        <vt:lpwstr>http://www.qualityindicators.ahrq.gov/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IST</dc:creator>
  <cp:lastModifiedBy>RAND Authorized User</cp:lastModifiedBy>
  <cp:revision>5</cp:revision>
  <cp:lastPrinted>2010-06-04T00:04:00Z</cp:lastPrinted>
  <dcterms:created xsi:type="dcterms:W3CDTF">2014-07-31T22:55:00Z</dcterms:created>
  <dcterms:modified xsi:type="dcterms:W3CDTF">2014-08-08T15:52:00Z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
    <vt:lpwstr>Document</vt:lpwstr>
  </property>
  <property fmtid="{D5CDD505-2E9C-101B-9397-08002B2CF9AE}" pid="4" name="ContentTypeId">
    <vt:lpwstr>0x01010002640BEC97A19740BC790CE39BB2903C</vt:lpwstr>
  </property>
</Properties>
</file>