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BD073" w14:textId="77777777" w:rsidR="00666FD6" w:rsidRDefault="00890980" w:rsidP="009842A5">
      <w:pPr>
        <w:pStyle w:val="Heading1"/>
      </w:pPr>
      <w:r>
        <w:t>INSTRUCTIONS</w:t>
      </w:r>
    </w:p>
    <w:p w14:paraId="315BD074" w14:textId="77777777" w:rsidR="00666FD6" w:rsidRDefault="00B92EC1" w:rsidP="009842A5">
      <w:pPr>
        <w:pStyle w:val="Heading1"/>
      </w:pPr>
      <w:r w:rsidRPr="00C527AD">
        <w:t>C.1. Prioritization Matrix</w:t>
      </w:r>
    </w:p>
    <w:p w14:paraId="315BD075" w14:textId="77777777" w:rsidR="00666FD6" w:rsidRDefault="00666FD6" w:rsidP="009842A5">
      <w:pPr>
        <w:pStyle w:val="Heading1"/>
      </w:pPr>
    </w:p>
    <w:p w14:paraId="315BD076" w14:textId="77777777" w:rsidR="00BB1AC1" w:rsidRDefault="00B92EC1" w:rsidP="00890980">
      <w:r>
        <w:rPr>
          <w:b/>
          <w:bCs/>
          <w:noProof/>
          <w:color w:val="000000"/>
        </w:rPr>
        <mc:AlternateContent>
          <mc:Choice Requires="wps">
            <w:drawing>
              <wp:anchor distT="0" distB="0" distL="114300" distR="114300" simplePos="0" relativeHeight="251660288" behindDoc="0" locked="0" layoutInCell="1" allowOverlap="1" wp14:anchorId="315BD09C" wp14:editId="315BD09D">
                <wp:simplePos x="0" y="0"/>
                <wp:positionH relativeFrom="column">
                  <wp:posOffset>428625</wp:posOffset>
                </wp:positionH>
                <wp:positionV relativeFrom="paragraph">
                  <wp:posOffset>171450</wp:posOffset>
                </wp:positionV>
                <wp:extent cx="200025" cy="285750"/>
                <wp:effectExtent l="0" t="0" r="0" b="0"/>
                <wp:wrapNone/>
                <wp:docPr id="2" name="TextBox 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Box 1" o:spid="_x0000_s1026" type="#_x0000_t202" style="position:absolute;margin-left:33.75pt;margin-top:13.5pt;width:15.75pt;height:22.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" filled="f" stroked="f">
                <v:textbox style="mso-fit-shape-to-text:t"/>
              </v:shape>
            </w:pict>
          </mc:Fallback>
        </mc:AlternateContent>
      </w:r>
      <w:r w:rsidRPr="00C527AD">
        <w:rPr>
          <w:b/>
          <w:bCs/>
          <w:color w:val="000000"/>
        </w:rPr>
        <w:t>What is this tool?</w:t>
      </w:r>
      <w:r>
        <w:rPr>
          <w:b/>
          <w:bCs/>
          <w:color w:val="000000"/>
        </w:rPr>
        <w:t xml:space="preserve"> </w:t>
      </w:r>
      <w:r w:rsidRPr="00C527AD">
        <w:t>In today</w:t>
      </w:r>
      <w:r w:rsidR="00B62BED">
        <w:t>’</w:t>
      </w:r>
      <w:r w:rsidRPr="00C527AD">
        <w:t>s health</w:t>
      </w:r>
      <w:r w:rsidR="00BB1AC1">
        <w:t xml:space="preserve"> </w:t>
      </w:r>
      <w:r w:rsidRPr="00C527AD">
        <w:t xml:space="preserve">care world, hospitals are required to take on more responsibility than ever. With many different competing priorities, senior leaders need to work to prioritize their efforts. With fewer resources than ever before, hospitals need to prioritize where to spend those resources to obtain maximum benefit. Tool C.1., the Prioritization Matrix, will help your organization determine which </w:t>
      </w:r>
      <w:r w:rsidR="00BB1AC1">
        <w:t>Patient Safety Indicators (</w:t>
      </w:r>
      <w:r w:rsidRPr="00C527AD">
        <w:t>PSIs</w:t>
      </w:r>
      <w:r w:rsidR="00BB1AC1">
        <w:t>)</w:t>
      </w:r>
      <w:r w:rsidRPr="00C527AD">
        <w:t xml:space="preserve"> and </w:t>
      </w:r>
      <w:r w:rsidR="00BB1AC1">
        <w:t>Inpatient Quality Indicators (</w:t>
      </w:r>
      <w:r w:rsidRPr="00C527AD">
        <w:t>IQIs</w:t>
      </w:r>
      <w:r w:rsidR="00BB1AC1">
        <w:t>)</w:t>
      </w:r>
      <w:r w:rsidRPr="00C527AD">
        <w:t xml:space="preserve"> to focus your resources on. In this tool, the PSIs and IQIs are grouped similarly for easier evaluation. </w:t>
      </w:r>
      <w:r w:rsidR="00BB1AC1">
        <w:t>For</w:t>
      </w:r>
      <w:r w:rsidRPr="00C527AD">
        <w:t xml:space="preserve"> example, PSIs 17, 18, and 19 are grouped together under the section </w:t>
      </w:r>
      <w:r w:rsidR="00B62BED">
        <w:t>“</w:t>
      </w:r>
      <w:r w:rsidRPr="00C527AD">
        <w:t>Obstetric</w:t>
      </w:r>
      <w:r w:rsidR="00BB1AC1">
        <w:t>.</w:t>
      </w:r>
      <w:r w:rsidR="00B62BED">
        <w:t>”</w:t>
      </w:r>
      <w:r w:rsidRPr="00C527AD">
        <w:t xml:space="preserve"> </w:t>
      </w:r>
    </w:p>
    <w:p w14:paraId="315BD077" w14:textId="77777777" w:rsidR="006A7B09" w:rsidRDefault="00B92EC1" w:rsidP="00890980">
      <w:r w:rsidRPr="00C527AD">
        <w:t xml:space="preserve">The </w:t>
      </w:r>
      <w:r w:rsidR="006A7B09">
        <w:t>P</w:t>
      </w:r>
      <w:r w:rsidRPr="00C527AD">
        <w:t xml:space="preserve">rioritization </w:t>
      </w:r>
      <w:r w:rsidR="006A7B09">
        <w:t>M</w:t>
      </w:r>
      <w:r w:rsidRPr="00C527AD">
        <w:t xml:space="preserve">atrix (C.1) has four sections. The first section (blue) will identify which </w:t>
      </w:r>
      <w:r w:rsidR="006A7B09">
        <w:t>q</w:t>
      </w:r>
      <w:r w:rsidRPr="00C527AD">
        <w:t xml:space="preserve">uality </w:t>
      </w:r>
      <w:r w:rsidR="006A7B09">
        <w:t>i</w:t>
      </w:r>
      <w:r w:rsidRPr="00C527AD">
        <w:t>ndicators (QIs) are worse than the benchmark set by your institution. The second section (green) will identify the cost implication of each QI for your organization. The third section (purple) will assist your organization in aligning each QI with your organizational strategic initiatives, external mandates your organization must comply with, and public perception</w:t>
      </w:r>
      <w:r w:rsidR="006A7B09">
        <w:t>s</w:t>
      </w:r>
      <w:r w:rsidRPr="00C527AD">
        <w:t xml:space="preserve"> of your care for each indicator. The fourth section (orange) will give your organization an idea of how likely each improvement initiative </w:t>
      </w:r>
      <w:r w:rsidR="006A7B09">
        <w:t>is to</w:t>
      </w:r>
      <w:r w:rsidRPr="00C527AD">
        <w:t xml:space="preserve"> succeed, based on current barriers. </w:t>
      </w:r>
    </w:p>
    <w:p w14:paraId="315BD078" w14:textId="77777777" w:rsidR="006A7B09" w:rsidRDefault="006A7B09" w:rsidP="00890980">
      <w:r>
        <w:t>O</w:t>
      </w:r>
      <w:r w:rsidR="00B92EC1" w:rsidRPr="00C527AD">
        <w:t>rganizations do not need to use every section in this toolkit. For example, if financial information will not be used in the decision process, that section can be left blank. Conversely, if there is additional organization</w:t>
      </w:r>
      <w:r>
        <w:t>-</w:t>
      </w:r>
      <w:r w:rsidR="00B92EC1" w:rsidRPr="00C527AD">
        <w:t xml:space="preserve">specific information needed for prioritization, columns can be added </w:t>
      </w:r>
      <w:r>
        <w:t>(</w:t>
      </w:r>
      <w:r w:rsidR="00B92EC1" w:rsidRPr="00C527AD">
        <w:t>e.</w:t>
      </w:r>
      <w:r>
        <w:t>g.,</w:t>
      </w:r>
      <w:r w:rsidR="00B92EC1" w:rsidRPr="00C527AD">
        <w:t xml:space="preserve"> </w:t>
      </w:r>
      <w:r>
        <w:t>length of stay</w:t>
      </w:r>
      <w:r w:rsidR="00B92EC1" w:rsidRPr="00C527AD">
        <w:t xml:space="preserve">, mortality rates, </w:t>
      </w:r>
      <w:proofErr w:type="gramStart"/>
      <w:r w:rsidR="00B92EC1" w:rsidRPr="00C527AD">
        <w:t>patients</w:t>
      </w:r>
      <w:proofErr w:type="gramEnd"/>
      <w:r w:rsidR="00B92EC1" w:rsidRPr="00C527AD">
        <w:t xml:space="preserve"> harmed</w:t>
      </w:r>
      <w:r>
        <w:t>)</w:t>
      </w:r>
      <w:r w:rsidR="00B92EC1" w:rsidRPr="00C527AD">
        <w:t xml:space="preserve">. </w:t>
      </w:r>
    </w:p>
    <w:p w14:paraId="315BD079" w14:textId="6C36B14B" w:rsidR="00B92EC1" w:rsidRPr="00C527AD" w:rsidRDefault="00B92EC1" w:rsidP="00890980">
      <w:r w:rsidRPr="00C527AD">
        <w:t xml:space="preserve">This tool should be used to guide your </w:t>
      </w:r>
      <w:proofErr w:type="spellStart"/>
      <w:r w:rsidR="00FA624D">
        <w:t>decisionmaking</w:t>
      </w:r>
      <w:proofErr w:type="spellEnd"/>
      <w:r w:rsidR="00FA624D">
        <w:t xml:space="preserve"> </w:t>
      </w:r>
      <w:r w:rsidRPr="00C527AD">
        <w:t>process regarding priorities at your organization. The tool does not need to be</w:t>
      </w:r>
      <w:bookmarkStart w:id="0" w:name="_GoBack"/>
      <w:bookmarkEnd w:id="0"/>
      <w:r w:rsidRPr="00C527AD">
        <w:t xml:space="preserve"> used to make final decisions but should be used in your prioritization discussion. Ultimately, senior leadership must make the final decision on what should take priority at your organization. </w:t>
      </w:r>
    </w:p>
    <w:p w14:paraId="315BD07A" w14:textId="77777777" w:rsidR="00B92EC1" w:rsidRPr="00C527AD" w:rsidRDefault="00B92EC1" w:rsidP="00890980">
      <w:r w:rsidRPr="00C527AD">
        <w:rPr>
          <w:b/>
          <w:bCs/>
        </w:rPr>
        <w:t>Who are the target audiences?</w:t>
      </w:r>
      <w:r>
        <w:rPr>
          <w:b/>
          <w:bCs/>
        </w:rPr>
        <w:t xml:space="preserve"> </w:t>
      </w:r>
      <w:r w:rsidRPr="00C527AD">
        <w:t>The target audience</w:t>
      </w:r>
      <w:r w:rsidR="007F35B4">
        <w:t>s</w:t>
      </w:r>
      <w:r w:rsidRPr="00C527AD">
        <w:t xml:space="preserve"> for this tool are organization strategic </w:t>
      </w:r>
      <w:proofErr w:type="gramStart"/>
      <w:r w:rsidRPr="00C527AD">
        <w:t>planners</w:t>
      </w:r>
      <w:proofErr w:type="gramEnd"/>
      <w:r w:rsidRPr="00C527AD">
        <w:t xml:space="preserve">, senior clinical leaders, and quality improvement leaders. </w:t>
      </w:r>
    </w:p>
    <w:p w14:paraId="315BD07B" w14:textId="77777777" w:rsidR="00B92EC1" w:rsidRPr="00C527AD" w:rsidRDefault="00B92EC1" w:rsidP="00890980">
      <w:r w:rsidRPr="00C527AD">
        <w:rPr>
          <w:b/>
          <w:bCs/>
          <w:color w:val="000000"/>
        </w:rPr>
        <w:t>How can this tool help you?</w:t>
      </w:r>
      <w:r>
        <w:rPr>
          <w:b/>
          <w:bCs/>
          <w:color w:val="000000"/>
        </w:rPr>
        <w:t xml:space="preserve"> </w:t>
      </w:r>
      <w:r w:rsidRPr="00C527AD">
        <w:t>Th</w:t>
      </w:r>
      <w:r w:rsidR="007F35B4">
        <w:t>is</w:t>
      </w:r>
      <w:r w:rsidRPr="00C527AD">
        <w:t xml:space="preserve"> tool is designed to help guide your organization</w:t>
      </w:r>
      <w:r w:rsidR="00B62BED">
        <w:t>’</w:t>
      </w:r>
      <w:r w:rsidRPr="00C527AD">
        <w:t xml:space="preserve">s discussion in determining the direction of organizational focus and decisions about which AHRQ QIs should be addressed during quality improvement initiatives. </w:t>
      </w:r>
    </w:p>
    <w:p w14:paraId="315BD07C" w14:textId="20E0EF8C" w:rsidR="00B92EC1" w:rsidRDefault="00B92EC1" w:rsidP="00890980">
      <w:r w:rsidRPr="00C527AD">
        <w:rPr>
          <w:b/>
          <w:bCs/>
          <w:color w:val="000000"/>
        </w:rPr>
        <w:t>How does this tool relate to the others?</w:t>
      </w:r>
      <w:r>
        <w:rPr>
          <w:b/>
          <w:bCs/>
          <w:color w:val="000000"/>
        </w:rPr>
        <w:t xml:space="preserve"> </w:t>
      </w:r>
      <w:r w:rsidRPr="00C527AD">
        <w:t xml:space="preserve">This tool </w:t>
      </w:r>
      <w:r w:rsidR="00AB7386" w:rsidRPr="00C527AD">
        <w:t>should be</w:t>
      </w:r>
      <w:r w:rsidRPr="00C527AD">
        <w:t xml:space="preserve"> used prior to starting work using the improvement methods tools (Section D).  In particular, it can provide information on factors that may be barriers to implementation for use in the </w:t>
      </w:r>
      <w:r w:rsidRPr="00C527AD">
        <w:rPr>
          <w:i/>
          <w:iCs/>
        </w:rPr>
        <w:t>Gap Analysis</w:t>
      </w:r>
      <w:r w:rsidRPr="00C527AD">
        <w:t xml:space="preserve"> (Tool D.5), and matrix outcomes (e.</w:t>
      </w:r>
      <w:r w:rsidR="007F35B4">
        <w:t>g.</w:t>
      </w:r>
      <w:r w:rsidRPr="00C527AD">
        <w:t>, cost</w:t>
      </w:r>
      <w:r w:rsidR="007F35B4">
        <w:t>-</w:t>
      </w:r>
      <w:r w:rsidRPr="00C527AD">
        <w:t xml:space="preserve">effectiveness and volume) could  be linked to the </w:t>
      </w:r>
      <w:r w:rsidRPr="00C527AD">
        <w:rPr>
          <w:i/>
          <w:iCs/>
        </w:rPr>
        <w:t xml:space="preserve">Implementation Measurement </w:t>
      </w:r>
      <w:r w:rsidRPr="00C527AD">
        <w:t xml:space="preserve">(Tool D.7) and </w:t>
      </w:r>
      <w:r w:rsidRPr="00C527AD">
        <w:rPr>
          <w:i/>
          <w:iCs/>
        </w:rPr>
        <w:t>Project Evaluation</w:t>
      </w:r>
      <w:r w:rsidR="007F35B4">
        <w:rPr>
          <w:i/>
          <w:iCs/>
        </w:rPr>
        <w:t xml:space="preserve"> and Debriefing</w:t>
      </w:r>
      <w:r w:rsidRPr="00C527AD">
        <w:t xml:space="preserve"> (Tool D.8).  </w:t>
      </w:r>
    </w:p>
    <w:p w14:paraId="315BD07D" w14:textId="77777777" w:rsidR="00DA3A1D" w:rsidRDefault="00DA3A1D">
      <w:pPr>
        <w:spacing w:after="0"/>
      </w:pPr>
      <w:r>
        <w:br w:type="page"/>
      </w:r>
    </w:p>
    <w:p w14:paraId="315BD07E" w14:textId="77777777" w:rsidR="00B92EC1" w:rsidRPr="00C527AD" w:rsidRDefault="00B92EC1" w:rsidP="00DA3A1D">
      <w:pPr>
        <w:pStyle w:val="Heading1"/>
      </w:pPr>
      <w:r w:rsidRPr="00C527AD">
        <w:lastRenderedPageBreak/>
        <w:t>Directions for Us</w:t>
      </w:r>
      <w:r w:rsidR="00666FD6">
        <w:t>ing</w:t>
      </w:r>
      <w:r w:rsidRPr="00C527AD">
        <w:t xml:space="preserve"> the Prioritization Matrix</w:t>
      </w:r>
    </w:p>
    <w:p w14:paraId="315BD07F" w14:textId="77777777" w:rsidR="00DA3A1D" w:rsidRDefault="00DA3A1D" w:rsidP="00DA3A1D">
      <w:pPr>
        <w:pStyle w:val="Heading1"/>
      </w:pPr>
    </w:p>
    <w:p w14:paraId="315BD080" w14:textId="77777777" w:rsidR="00B92EC1" w:rsidRDefault="00B92EC1" w:rsidP="00DA3A1D">
      <w:pPr>
        <w:pStyle w:val="Heading2"/>
      </w:pPr>
      <w:r w:rsidRPr="00C527AD">
        <w:t>Section 1</w:t>
      </w:r>
      <w:r w:rsidR="00666FD6">
        <w:t xml:space="preserve"> </w:t>
      </w:r>
      <w:r w:rsidRPr="00C527AD">
        <w:t>- Blue:</w:t>
      </w:r>
      <w:r>
        <w:t xml:space="preserve"> </w:t>
      </w:r>
      <w:r w:rsidRPr="00C527AD">
        <w:t>Own Rate and National Benchmark</w:t>
      </w:r>
    </w:p>
    <w:p w14:paraId="315BD081" w14:textId="77777777" w:rsidR="00B92EC1" w:rsidRDefault="00B92EC1" w:rsidP="00B62BED">
      <w:pPr>
        <w:pStyle w:val="ListNumber"/>
      </w:pPr>
      <w:r w:rsidRPr="00C527AD">
        <w:t>Using section 1 of the matrix, calculate your organization</w:t>
      </w:r>
      <w:r w:rsidR="00B62BED">
        <w:t>’</w:t>
      </w:r>
      <w:r w:rsidRPr="00C527AD">
        <w:t xml:space="preserve">s performance on each specific PSI and IQI (using section B of the toolkit); if the data </w:t>
      </w:r>
      <w:r w:rsidR="00666FD6">
        <w:t>are</w:t>
      </w:r>
      <w:r w:rsidRPr="00C527AD">
        <w:t xml:space="preserve"> provided to you by an outside vendor, obtain th</w:t>
      </w:r>
      <w:r w:rsidR="00666FD6">
        <w:t>ose</w:t>
      </w:r>
      <w:r w:rsidRPr="00C527AD">
        <w:t xml:space="preserve"> data. It is suggested that you use at least a year</w:t>
      </w:r>
      <w:r w:rsidR="00B62BED">
        <w:t>’</w:t>
      </w:r>
      <w:r w:rsidRPr="00C527AD">
        <w:t xml:space="preserve">s worth of data in the tool. Prefill your performance rates for the specified time period, into column C, </w:t>
      </w:r>
      <w:r w:rsidR="00B62BED">
        <w:t>“</w:t>
      </w:r>
      <w:r w:rsidRPr="00C527AD">
        <w:t>Own Rate</w:t>
      </w:r>
      <w:r w:rsidR="00666FD6">
        <w:t>.</w:t>
      </w:r>
      <w:r w:rsidR="00B62BED">
        <w:t>”</w:t>
      </w:r>
      <w:r w:rsidRPr="00C527AD">
        <w:t xml:space="preserve"> </w:t>
      </w:r>
    </w:p>
    <w:p w14:paraId="315BD082" w14:textId="77777777" w:rsidR="00B92EC1" w:rsidRDefault="00B92EC1" w:rsidP="00B62BED">
      <w:pPr>
        <w:pStyle w:val="ListNumber"/>
      </w:pPr>
      <w:r w:rsidRPr="00C527AD">
        <w:t xml:space="preserve">Determine what your organizational benchmark will be. It is up to your organization to determine what you will use as a benchmark. Consider using outside benchmarks, such as those received from vendors, benchmarks received from national studies, or the targets obtained from running the AHRQ QI software. Refer to Tool B.5 for more information on benchmarking. Once you decide on those benchmarks, fill them into column D, </w:t>
      </w:r>
      <w:r w:rsidR="00B62BED">
        <w:t>“</w:t>
      </w:r>
      <w:r w:rsidRPr="00C527AD">
        <w:t>National Benchmarks</w:t>
      </w:r>
      <w:r w:rsidR="00666FD6">
        <w:t>.</w:t>
      </w:r>
      <w:r w:rsidR="00B62BED">
        <w:t>”</w:t>
      </w:r>
    </w:p>
    <w:p w14:paraId="315BD083" w14:textId="77777777" w:rsidR="00B92EC1" w:rsidRPr="00C527AD" w:rsidRDefault="00B92EC1" w:rsidP="00B62BED">
      <w:pPr>
        <w:pStyle w:val="ListNumber"/>
      </w:pPr>
      <w:r w:rsidRPr="00C527AD">
        <w:t>Once your hospital</w:t>
      </w:r>
      <w:r w:rsidR="00666FD6">
        <w:t>’s</w:t>
      </w:r>
      <w:r w:rsidRPr="00C527AD">
        <w:t xml:space="preserve"> specific rates and benchmarks are set, determine which PSI</w:t>
      </w:r>
      <w:r w:rsidR="00666FD6">
        <w:t>s</w:t>
      </w:r>
      <w:r w:rsidRPr="00C527AD">
        <w:t xml:space="preserve"> and IQIs are worse than the benchmark your organization has set. Either check or highlight each box next to the PSI</w:t>
      </w:r>
      <w:r w:rsidR="00666FD6">
        <w:t>s</w:t>
      </w:r>
      <w:r w:rsidRPr="00C527AD">
        <w:t xml:space="preserve"> and IQIs that </w:t>
      </w:r>
      <w:r w:rsidR="00666FD6">
        <w:t>have a rate</w:t>
      </w:r>
      <w:r w:rsidRPr="00C527AD">
        <w:t xml:space="preserve"> worse than the </w:t>
      </w:r>
      <w:r w:rsidR="00666FD6">
        <w:t>benchmark</w:t>
      </w:r>
      <w:r w:rsidRPr="00C527AD">
        <w:t>. This will help your organization narrow down to which PSI</w:t>
      </w:r>
      <w:r w:rsidR="00666FD6">
        <w:t>s</w:t>
      </w:r>
      <w:r w:rsidRPr="00C527AD">
        <w:t>/IQIs are a potential issue within your organization.</w:t>
      </w:r>
    </w:p>
    <w:p w14:paraId="315BD084" w14:textId="77777777" w:rsidR="00B92EC1" w:rsidRDefault="00B92EC1" w:rsidP="00DA3A1D">
      <w:pPr>
        <w:pStyle w:val="Heading2"/>
      </w:pPr>
      <w:r w:rsidRPr="00C527AD">
        <w:t>Section 2</w:t>
      </w:r>
      <w:r w:rsidR="00666FD6">
        <w:t xml:space="preserve"> </w:t>
      </w:r>
      <w:r w:rsidRPr="00C527AD">
        <w:t>-</w:t>
      </w:r>
      <w:r w:rsidR="00666FD6">
        <w:t xml:space="preserve"> </w:t>
      </w:r>
      <w:r w:rsidRPr="00C527AD">
        <w:t>Green:</w:t>
      </w:r>
      <w:r>
        <w:t xml:space="preserve"> </w:t>
      </w:r>
      <w:r w:rsidRPr="00C527AD">
        <w:t xml:space="preserve">Estimate Annual Cost and Cost </w:t>
      </w:r>
      <w:proofErr w:type="gramStart"/>
      <w:r w:rsidR="00666FD6">
        <w:t>T</w:t>
      </w:r>
      <w:r w:rsidRPr="00C527AD">
        <w:t>o</w:t>
      </w:r>
      <w:proofErr w:type="gramEnd"/>
      <w:r w:rsidRPr="00C527AD">
        <w:t xml:space="preserve"> Implement </w:t>
      </w:r>
    </w:p>
    <w:p w14:paraId="315BD085" w14:textId="77777777" w:rsidR="00B92EC1" w:rsidRDefault="00B92EC1" w:rsidP="00B62BED">
      <w:pPr>
        <w:pStyle w:val="ListNumber"/>
      </w:pPr>
      <w:r w:rsidRPr="00C527AD">
        <w:t xml:space="preserve">In column E, </w:t>
      </w:r>
      <w:r w:rsidR="00B62BED">
        <w:t>“</w:t>
      </w:r>
      <w:r w:rsidRPr="00C527AD">
        <w:t xml:space="preserve">Volume of </w:t>
      </w:r>
      <w:r w:rsidR="00666FD6">
        <w:t>C</w:t>
      </w:r>
      <w:r w:rsidRPr="00C527AD">
        <w:t xml:space="preserve">ases at </w:t>
      </w:r>
      <w:r w:rsidR="00666FD6">
        <w:t>R</w:t>
      </w:r>
      <w:r w:rsidRPr="00C527AD">
        <w:t>isk</w:t>
      </w:r>
      <w:r w:rsidR="00666FD6">
        <w:t>,</w:t>
      </w:r>
      <w:r w:rsidR="00B62BED">
        <w:t>”</w:t>
      </w:r>
      <w:r w:rsidRPr="00C527AD">
        <w:t xml:space="preserve"> indicate the annual volume of each PSI and IQI event occurring within your organization.  This number is the total raw number of events occurring within your organization for your chosen time period. Consider highlighting the high</w:t>
      </w:r>
      <w:r w:rsidR="00666FD6">
        <w:t>-</w:t>
      </w:r>
      <w:r w:rsidRPr="00C527AD">
        <w:t xml:space="preserve">volume indicators on the worksheet to bring those indicators to your attention. Each hospital will need to determine what is considered high volume for them. </w:t>
      </w:r>
    </w:p>
    <w:p w14:paraId="315BD086" w14:textId="77777777" w:rsidR="00B92EC1" w:rsidRDefault="00B92EC1" w:rsidP="00B62BED">
      <w:pPr>
        <w:pStyle w:val="ListNumber"/>
      </w:pPr>
      <w:r w:rsidRPr="00C527AD">
        <w:t xml:space="preserve">Column F, </w:t>
      </w:r>
      <w:r w:rsidR="00B62BED">
        <w:t>“</w:t>
      </w:r>
      <w:r w:rsidRPr="00C527AD">
        <w:t>Cost of Single Event</w:t>
      </w:r>
      <w:r w:rsidR="00666FD6">
        <w:t>,</w:t>
      </w:r>
      <w:r w:rsidR="00B62BED">
        <w:t>”</w:t>
      </w:r>
      <w:r w:rsidRPr="00C527AD">
        <w:t xml:space="preserve"> indicate</w:t>
      </w:r>
      <w:r w:rsidR="00666FD6">
        <w:t>s</w:t>
      </w:r>
      <w:r w:rsidRPr="00C527AD">
        <w:t xml:space="preserve"> the average cost to your organization of one event. This number is meant to help estimate cost and is not absolute. Each organization will need to determine if this information will be used to prioritize. If so, it</w:t>
      </w:r>
      <w:r w:rsidR="00666FD6">
        <w:t xml:space="preserve"> is</w:t>
      </w:r>
      <w:r w:rsidRPr="00C527AD">
        <w:t xml:space="preserve"> imperative that you bring in members from your finance department to calculate these numbers.</w:t>
      </w:r>
    </w:p>
    <w:p w14:paraId="315BD087" w14:textId="77777777" w:rsidR="00B92EC1" w:rsidRDefault="00B92EC1" w:rsidP="00B62BED">
      <w:pPr>
        <w:pStyle w:val="ListNumber"/>
      </w:pPr>
      <w:r w:rsidRPr="00C527AD">
        <w:t xml:space="preserve">Column G, </w:t>
      </w:r>
      <w:r w:rsidR="00B62BED">
        <w:t>“</w:t>
      </w:r>
      <w:r w:rsidRPr="00C527AD">
        <w:t>Total Cost</w:t>
      </w:r>
      <w:r w:rsidR="00666FD6">
        <w:t>,</w:t>
      </w:r>
      <w:r w:rsidR="00B62BED">
        <w:t>”</w:t>
      </w:r>
      <w:r w:rsidRPr="00C527AD">
        <w:t xml:space="preserve"> will estimate the total cost of this event to your organization for the chosen time period. To determine this number, for each PSI and IQI</w:t>
      </w:r>
      <w:r w:rsidR="00666FD6">
        <w:t>,</w:t>
      </w:r>
      <w:r w:rsidRPr="00C527AD">
        <w:t xml:space="preserve"> multipl</w:t>
      </w:r>
      <w:r w:rsidR="00666FD6">
        <w:t>y</w:t>
      </w:r>
      <w:r w:rsidRPr="00C527AD">
        <w:t xml:space="preserve"> </w:t>
      </w:r>
      <w:r w:rsidR="00666FD6">
        <w:t>c</w:t>
      </w:r>
      <w:r w:rsidRPr="00C527AD">
        <w:t xml:space="preserve">olumn E, </w:t>
      </w:r>
      <w:r w:rsidR="00B62BED">
        <w:t>“</w:t>
      </w:r>
      <w:r w:rsidRPr="00C527AD">
        <w:t xml:space="preserve">Volume of </w:t>
      </w:r>
      <w:r w:rsidR="00666FD6">
        <w:t>C</w:t>
      </w:r>
      <w:r w:rsidRPr="00C527AD">
        <w:t xml:space="preserve">ases at </w:t>
      </w:r>
      <w:r w:rsidR="00666FD6">
        <w:t>R</w:t>
      </w:r>
      <w:r w:rsidRPr="00C527AD">
        <w:t>isk</w:t>
      </w:r>
      <w:r w:rsidR="00B62BED">
        <w:t>”</w:t>
      </w:r>
      <w:r w:rsidRPr="00C527AD">
        <w:t xml:space="preserve"> by </w:t>
      </w:r>
      <w:r w:rsidR="00666FD6">
        <w:t>c</w:t>
      </w:r>
      <w:r w:rsidRPr="00C527AD">
        <w:t xml:space="preserve">olumn F, </w:t>
      </w:r>
      <w:r w:rsidR="00B62BED">
        <w:t>“</w:t>
      </w:r>
      <w:r w:rsidRPr="00C527AD">
        <w:t>Cost of Single Event</w:t>
      </w:r>
      <w:r w:rsidR="00666FD6">
        <w:t>.</w:t>
      </w:r>
      <w:r w:rsidR="00B62BED">
        <w:t>”</w:t>
      </w:r>
      <w:r w:rsidRPr="00C527AD">
        <w:t xml:space="preserve"> The total number should give you an idea of total cost to your organization for each indicator. Consider highlighting those indicators that have a high total cost for your organization. Again, each organization will have to determine </w:t>
      </w:r>
      <w:proofErr w:type="gramStart"/>
      <w:r w:rsidRPr="00C527AD">
        <w:t>on their own</w:t>
      </w:r>
      <w:proofErr w:type="gramEnd"/>
      <w:r w:rsidRPr="00C527AD">
        <w:t xml:space="preserve"> what will be considered high cost.</w:t>
      </w:r>
    </w:p>
    <w:p w14:paraId="315BD088" w14:textId="77777777" w:rsidR="00B92EC1" w:rsidRDefault="00B92EC1" w:rsidP="00B62BED">
      <w:pPr>
        <w:pStyle w:val="ListNumber"/>
      </w:pPr>
      <w:r w:rsidRPr="00C527AD">
        <w:t xml:space="preserve">Column H, </w:t>
      </w:r>
      <w:r w:rsidR="00B62BED">
        <w:t>“</w:t>
      </w:r>
      <w:r w:rsidRPr="00C527AD">
        <w:t xml:space="preserve">Cost </w:t>
      </w:r>
      <w:proofErr w:type="gramStart"/>
      <w:r w:rsidR="00666FD6">
        <w:t>T</w:t>
      </w:r>
      <w:r w:rsidRPr="00C527AD">
        <w:t>o</w:t>
      </w:r>
      <w:proofErr w:type="gramEnd"/>
      <w:r w:rsidRPr="00C527AD">
        <w:t xml:space="preserve"> Implement</w:t>
      </w:r>
      <w:r w:rsidR="00666FD6">
        <w:t>,</w:t>
      </w:r>
      <w:r w:rsidR="00B62BED">
        <w:t>”</w:t>
      </w:r>
      <w:r w:rsidRPr="00C527AD">
        <w:t xml:space="preserve"> will determine the anticipated cost in resources</w:t>
      </w:r>
      <w:r w:rsidR="00666FD6">
        <w:t>,</w:t>
      </w:r>
      <w:r w:rsidRPr="00C527AD">
        <w:t xml:space="preserve"> such as supplies, staff time</w:t>
      </w:r>
      <w:r w:rsidR="00666FD6">
        <w:t>,</w:t>
      </w:r>
      <w:r w:rsidRPr="00C527AD">
        <w:t xml:space="preserve"> and facility changes</w:t>
      </w:r>
      <w:r w:rsidR="00666FD6">
        <w:t>,</w:t>
      </w:r>
      <w:r w:rsidRPr="00C527AD">
        <w:t xml:space="preserve"> to implement the improvement initiative compared to the total cost of the event to your organization. With the help of colleagues from the finance department, determine what the cost would be to your organization to implement an improvement project for the high</w:t>
      </w:r>
      <w:r w:rsidR="00666FD6">
        <w:t>-</w:t>
      </w:r>
      <w:r w:rsidRPr="00C527AD">
        <w:t xml:space="preserve">priority QIs. Compare the total costs of having an adverse event (Column G, Total Cost) with the anticipated cost to implement improvement initiatives (Column H, Cost </w:t>
      </w:r>
      <w:proofErr w:type="gramStart"/>
      <w:r w:rsidR="00666FD6">
        <w:t>T</w:t>
      </w:r>
      <w:r w:rsidRPr="00C527AD">
        <w:t>o</w:t>
      </w:r>
      <w:proofErr w:type="gramEnd"/>
      <w:r w:rsidRPr="00C527AD">
        <w:t xml:space="preserve"> Implement). In other words, you are measuring the cost of implementation v</w:t>
      </w:r>
      <w:r w:rsidR="00666FD6">
        <w:t>s.</w:t>
      </w:r>
      <w:r w:rsidRPr="00C527AD">
        <w:t xml:space="preserve"> the cost of not stopping these events. For each indicator, either answer </w:t>
      </w:r>
      <w:r w:rsidR="00B62BED">
        <w:t>“</w:t>
      </w:r>
      <w:r w:rsidRPr="00C527AD">
        <w:t>Yes</w:t>
      </w:r>
      <w:r w:rsidR="00666FD6">
        <w:t>,</w:t>
      </w:r>
      <w:r w:rsidR="00B62BED">
        <w:t>”</w:t>
      </w:r>
      <w:r w:rsidRPr="00C527AD">
        <w:t xml:space="preserve"> meaning the cost to improve is less than the cost of the event to the organization, or </w:t>
      </w:r>
      <w:r w:rsidR="00B62BED">
        <w:t>“</w:t>
      </w:r>
      <w:r w:rsidRPr="00C527AD">
        <w:t>No</w:t>
      </w:r>
      <w:r w:rsidR="00666FD6">
        <w:t>,</w:t>
      </w:r>
      <w:r w:rsidR="00B62BED">
        <w:t>”</w:t>
      </w:r>
      <w:r w:rsidRPr="00C527AD">
        <w:t xml:space="preserve"> </w:t>
      </w:r>
      <w:r w:rsidR="00666FD6">
        <w:t xml:space="preserve">meaning </w:t>
      </w:r>
      <w:r w:rsidRPr="00C527AD">
        <w:t>the cost to improve is more than the cost of the event to the organization.</w:t>
      </w:r>
    </w:p>
    <w:p w14:paraId="315BD089" w14:textId="77777777" w:rsidR="00B92EC1" w:rsidRPr="00C527AD" w:rsidRDefault="00B92EC1" w:rsidP="00B62BED">
      <w:pPr>
        <w:pStyle w:val="ListNumber"/>
      </w:pPr>
      <w:r w:rsidRPr="00C527AD">
        <w:lastRenderedPageBreak/>
        <w:t xml:space="preserve">For column I, </w:t>
      </w:r>
      <w:r w:rsidR="00B62BED">
        <w:t>“</w:t>
      </w:r>
      <w:r w:rsidRPr="00C527AD">
        <w:t>Proxies for Cost</w:t>
      </w:r>
      <w:r w:rsidR="00666FD6">
        <w:t>,</w:t>
      </w:r>
      <w:r w:rsidR="00B62BED">
        <w:t>”</w:t>
      </w:r>
      <w:r w:rsidRPr="00C527AD">
        <w:t xml:space="preserve"> additional information may be used in addition </w:t>
      </w:r>
      <w:r w:rsidR="00666FD6">
        <w:t xml:space="preserve">to </w:t>
      </w:r>
      <w:r w:rsidRPr="00C527AD">
        <w:t xml:space="preserve">or instead of cost estimates in Columns F-H. Examples could include </w:t>
      </w:r>
      <w:r w:rsidR="00666FD6">
        <w:t>length of stay</w:t>
      </w:r>
      <w:r w:rsidRPr="00C527AD">
        <w:t>, additional procedures, readmissions, or patients harmed.</w:t>
      </w:r>
    </w:p>
    <w:p w14:paraId="315BD08A" w14:textId="77777777" w:rsidR="00B92EC1" w:rsidRDefault="00B92EC1" w:rsidP="00DA3A1D">
      <w:pPr>
        <w:pStyle w:val="Heading2"/>
      </w:pPr>
      <w:r w:rsidRPr="00C527AD">
        <w:t>Section 3</w:t>
      </w:r>
      <w:r w:rsidR="00666FD6">
        <w:t xml:space="preserve"> </w:t>
      </w:r>
      <w:r w:rsidRPr="00C527AD">
        <w:t>-</w:t>
      </w:r>
      <w:r w:rsidR="00666FD6">
        <w:t xml:space="preserve"> </w:t>
      </w:r>
      <w:r w:rsidRPr="00C527AD">
        <w:t>Purple:</w:t>
      </w:r>
      <w:r>
        <w:t xml:space="preserve"> </w:t>
      </w:r>
      <w:r w:rsidRPr="00C527AD">
        <w:t xml:space="preserve">Rate Strategic Alignment </w:t>
      </w:r>
      <w:r w:rsidR="00666FD6">
        <w:t>and</w:t>
      </w:r>
      <w:r w:rsidRPr="00C527AD">
        <w:t xml:space="preserve"> Regulatory</w:t>
      </w:r>
      <w:r w:rsidR="00666FD6">
        <w:t xml:space="preserve"> Mandates</w:t>
      </w:r>
    </w:p>
    <w:p w14:paraId="315BD08B" w14:textId="77777777" w:rsidR="00B92EC1" w:rsidRDefault="00B92EC1" w:rsidP="00B62BED">
      <w:pPr>
        <w:pStyle w:val="ListNumber"/>
      </w:pPr>
      <w:r w:rsidRPr="00C527AD">
        <w:t xml:space="preserve">For column J, </w:t>
      </w:r>
      <w:r w:rsidR="00B62BED">
        <w:t>“</w:t>
      </w:r>
      <w:r w:rsidRPr="00C527AD">
        <w:t>Strategic Alignment</w:t>
      </w:r>
      <w:r w:rsidR="00666FD6">
        <w:t>,</w:t>
      </w:r>
      <w:r w:rsidR="00B62BED">
        <w:t>”</w:t>
      </w:r>
      <w:r w:rsidRPr="00C527AD">
        <w:t xml:space="preserve"> read the statement and then rate, on a scale of 10-0, how much you agree or disagree that each indicator aligns with your strategic goals, cultural mission, organizational values, and priorities. A 10 indicates that you completely agree that the PSI/IQI aligns with organization</w:t>
      </w:r>
      <w:r w:rsidR="00666FD6">
        <w:t>al</w:t>
      </w:r>
      <w:r w:rsidRPr="00C527AD">
        <w:t xml:space="preserve"> goals and priorities, while a score of 0 indicates you completely disagree that the PSI/IQI aligns with the organization</w:t>
      </w:r>
      <w:r w:rsidR="00666FD6">
        <w:t>al</w:t>
      </w:r>
      <w:r w:rsidRPr="00C527AD">
        <w:t xml:space="preserve"> goals, mission, values, and priorities. Your team can go through and rate how well all the PSI</w:t>
      </w:r>
      <w:r w:rsidR="00666FD6">
        <w:t>s</w:t>
      </w:r>
      <w:r w:rsidRPr="00C527AD">
        <w:t xml:space="preserve"> and IQIs align with your organization</w:t>
      </w:r>
      <w:r w:rsidR="00666FD6">
        <w:t>’</w:t>
      </w:r>
      <w:r w:rsidRPr="00C527AD">
        <w:t xml:space="preserve">s strategic goals, mission, values, and priorities </w:t>
      </w:r>
      <w:r w:rsidR="00666FD6">
        <w:t xml:space="preserve">and </w:t>
      </w:r>
      <w:r w:rsidRPr="00C527AD">
        <w:t xml:space="preserve">then highlight those indicators that are above a certain number. </w:t>
      </w:r>
    </w:p>
    <w:p w14:paraId="315BD08C" w14:textId="77777777" w:rsidR="00B92EC1" w:rsidRDefault="00B92EC1" w:rsidP="00B62BED">
      <w:pPr>
        <w:pStyle w:val="ListNumber"/>
      </w:pPr>
      <w:r w:rsidRPr="00C527AD">
        <w:t xml:space="preserve">In column K, </w:t>
      </w:r>
      <w:r w:rsidR="00B62BED">
        <w:t>“</w:t>
      </w:r>
      <w:r w:rsidRPr="00C527AD">
        <w:t>External Mandates</w:t>
      </w:r>
      <w:r w:rsidR="00666FD6">
        <w:t>,</w:t>
      </w:r>
      <w:r w:rsidR="00B62BED">
        <w:t>”</w:t>
      </w:r>
      <w:r w:rsidRPr="00C527AD">
        <w:t xml:space="preserve"> the same rules apply. On a scale of 10-0, how much do you agree or disagree that each indicator has a high level of external regulatory mandates on your organization. This number should reflect your current situation. Have you been cited in the past by </w:t>
      </w:r>
      <w:r w:rsidR="008F7F20">
        <w:t>The Joint Commission</w:t>
      </w:r>
      <w:r w:rsidRPr="00C527AD">
        <w:t xml:space="preserve"> regarding a certain condition? Are you currently under a </w:t>
      </w:r>
      <w:r w:rsidR="008F7F20">
        <w:t>Request for Information</w:t>
      </w:r>
      <w:r w:rsidRPr="00C527AD">
        <w:t xml:space="preserve"> involving an indicator? Again, consider highlighting those indicators that are above a certain number. </w:t>
      </w:r>
    </w:p>
    <w:p w14:paraId="315BD08D" w14:textId="77777777" w:rsidR="00B92EC1" w:rsidRPr="00C527AD" w:rsidRDefault="00B92EC1" w:rsidP="00B62BED">
      <w:pPr>
        <w:pStyle w:val="ListNumber"/>
      </w:pPr>
      <w:r w:rsidRPr="00C527AD">
        <w:t xml:space="preserve">In column L, </w:t>
      </w:r>
      <w:r w:rsidR="00B62BED">
        <w:t>“</w:t>
      </w:r>
      <w:r w:rsidRPr="00C527AD">
        <w:t>Public Perception</w:t>
      </w:r>
      <w:r w:rsidR="008F7F20">
        <w:t>,</w:t>
      </w:r>
      <w:r w:rsidR="00B62BED">
        <w:t>”</w:t>
      </w:r>
      <w:r w:rsidRPr="00C527AD">
        <w:t xml:space="preserve"> rate how much public perception will influence your work on the indicators. Again, each organization will rate this </w:t>
      </w:r>
      <w:r w:rsidR="008F7F20">
        <w:t xml:space="preserve">item </w:t>
      </w:r>
      <w:r w:rsidRPr="00C527AD">
        <w:t xml:space="preserve">differently depending on their situation. Has your organization recently experienced negative press regarding an event? What would this look like in the community if you had an event in your organization? Are you competing for market share that would influence you to focus on a certain indicator? Again, consider highlighting those indicators that are above a certain number. </w:t>
      </w:r>
    </w:p>
    <w:p w14:paraId="315BD08E" w14:textId="77777777" w:rsidR="00B92EC1" w:rsidRDefault="00B92EC1" w:rsidP="00DA3A1D">
      <w:pPr>
        <w:pStyle w:val="Heading2"/>
      </w:pPr>
      <w:r w:rsidRPr="00C527AD">
        <w:t>Section 4</w:t>
      </w:r>
      <w:r w:rsidR="008F7F20">
        <w:t xml:space="preserve"> </w:t>
      </w:r>
      <w:r w:rsidRPr="00C527AD">
        <w:t>-</w:t>
      </w:r>
      <w:r w:rsidR="008F7F20">
        <w:t xml:space="preserve"> </w:t>
      </w:r>
      <w:r w:rsidRPr="00C527AD">
        <w:t>Orange:</w:t>
      </w:r>
      <w:r>
        <w:t xml:space="preserve"> </w:t>
      </w:r>
      <w:r w:rsidRPr="00C527AD">
        <w:t xml:space="preserve">Barrier Assessment </w:t>
      </w:r>
    </w:p>
    <w:p w14:paraId="315BD08F" w14:textId="77777777" w:rsidR="00B92EC1" w:rsidRPr="00C527AD" w:rsidRDefault="00B92EC1" w:rsidP="00B62BED">
      <w:pPr>
        <w:pStyle w:val="ListNumber"/>
      </w:pPr>
      <w:r w:rsidRPr="00C527AD">
        <w:t>In each column (M-Q)</w:t>
      </w:r>
      <w:r w:rsidR="008F7F20">
        <w:t>,</w:t>
      </w:r>
      <w:r w:rsidRPr="00C527AD">
        <w:t xml:space="preserve"> indicate </w:t>
      </w:r>
      <w:r w:rsidR="008F7F20">
        <w:t>whether</w:t>
      </w:r>
      <w:r w:rsidRPr="00C527AD">
        <w:t xml:space="preserve"> your organization agrees with the barrier assessment (see below for further explanation of each category). In those areas marked with a no, your organization will need to address these barriers before an improvement project is started.</w:t>
      </w:r>
    </w:p>
    <w:p w14:paraId="315BD090" w14:textId="77777777" w:rsidR="00B92EC1" w:rsidRPr="00C527AD" w:rsidRDefault="00B92EC1" w:rsidP="00DA3A1D">
      <w:pPr>
        <w:pStyle w:val="Heading3"/>
      </w:pPr>
      <w:r w:rsidRPr="00C527AD">
        <w:t>Barrier Assessment Categories</w:t>
      </w:r>
    </w:p>
    <w:p w14:paraId="315BD091" w14:textId="77777777" w:rsidR="00B92EC1" w:rsidRPr="00C527AD" w:rsidRDefault="00B92EC1" w:rsidP="00DA3A1D">
      <w:pPr>
        <w:pStyle w:val="Heading4"/>
      </w:pPr>
      <w:r w:rsidRPr="00C527AD">
        <w:t>Executive</w:t>
      </w:r>
      <w:r w:rsidR="008F7F20">
        <w:t>-</w:t>
      </w:r>
      <w:r w:rsidRPr="00C527AD">
        <w:t xml:space="preserve">Level Support </w:t>
      </w:r>
    </w:p>
    <w:p w14:paraId="315BD092" w14:textId="77777777" w:rsidR="00B92EC1" w:rsidRPr="00C527AD" w:rsidRDefault="00B92EC1" w:rsidP="00890980">
      <w:r w:rsidRPr="00C527AD">
        <w:t>Top-level commitment is vital to engendering commitment from those at the front line. If employees do</w:t>
      </w:r>
      <w:r w:rsidR="008F7F20">
        <w:t xml:space="preserve"> </w:t>
      </w:r>
      <w:r w:rsidRPr="00C527AD">
        <w:t>n</w:t>
      </w:r>
      <w:r w:rsidR="008F7F20">
        <w:t>o</w:t>
      </w:r>
      <w:r w:rsidRPr="00C527AD">
        <w:t>t see that the company</w:t>
      </w:r>
      <w:r w:rsidR="00B62BED">
        <w:t>’</w:t>
      </w:r>
      <w:r w:rsidRPr="00C527AD">
        <w:t>s leadership i</w:t>
      </w:r>
      <w:r w:rsidR="008F7F20">
        <w:t>s</w:t>
      </w:r>
      <w:r w:rsidRPr="00C527AD">
        <w:t xml:space="preserve"> backing a project, they</w:t>
      </w:r>
      <w:r w:rsidR="008F7F20">
        <w:t xml:space="preserve"> a</w:t>
      </w:r>
      <w:r w:rsidRPr="00C527AD">
        <w:t>re unlikely to change.</w:t>
      </w:r>
    </w:p>
    <w:p w14:paraId="315BD093" w14:textId="77777777" w:rsidR="00B92EC1" w:rsidRPr="00C527AD" w:rsidRDefault="00B92EC1" w:rsidP="00DA3A1D">
      <w:pPr>
        <w:pStyle w:val="Heading4"/>
      </w:pPr>
      <w:r w:rsidRPr="00C527AD">
        <w:t xml:space="preserve">Staff Capability </w:t>
      </w:r>
    </w:p>
    <w:p w14:paraId="315BD094" w14:textId="77777777" w:rsidR="00B92EC1" w:rsidRPr="00C527AD" w:rsidRDefault="00B92EC1" w:rsidP="00890980">
      <w:r w:rsidRPr="00C527AD">
        <w:t>Since project teams handle a wide range of activities, resources, pressures, external stimuli, and unforeseen obstacles, they must be cohesive and well led.  The team leader must be capable. The team members must have sufficient skills, motivations, and time to spend on the project.</w:t>
      </w:r>
    </w:p>
    <w:p w14:paraId="315BD095" w14:textId="77777777" w:rsidR="00B92EC1" w:rsidRPr="00C527AD" w:rsidRDefault="00B92EC1" w:rsidP="00DA3A1D">
      <w:pPr>
        <w:pStyle w:val="Heading4"/>
      </w:pPr>
      <w:r w:rsidRPr="00C527AD">
        <w:lastRenderedPageBreak/>
        <w:t>Staff Willingness</w:t>
      </w:r>
    </w:p>
    <w:p w14:paraId="315BD096" w14:textId="77777777" w:rsidR="00B92EC1" w:rsidRPr="00C527AD" w:rsidRDefault="00B92EC1" w:rsidP="00890980">
      <w:r w:rsidRPr="00C527AD">
        <w:t>It</w:t>
      </w:r>
      <w:r w:rsidR="008F7F20">
        <w:t xml:space="preserve"> is</w:t>
      </w:r>
      <w:r w:rsidRPr="00C527AD">
        <w:t xml:space="preserve"> important to </w:t>
      </w:r>
      <w:r w:rsidR="008F7F20">
        <w:t>recognize</w:t>
      </w:r>
      <w:r w:rsidRPr="00C527AD">
        <w:t xml:space="preserve"> the role that managers and staff will play. By communicating with them early and consistently, senior executives can get employees on board.</w:t>
      </w:r>
    </w:p>
    <w:p w14:paraId="315BD097" w14:textId="77777777" w:rsidR="00B92EC1" w:rsidRPr="00C527AD" w:rsidRDefault="00B92EC1" w:rsidP="00DA3A1D">
      <w:pPr>
        <w:pStyle w:val="Heading4"/>
      </w:pPr>
      <w:r w:rsidRPr="00C527AD">
        <w:t xml:space="preserve">Time and Effort </w:t>
      </w:r>
    </w:p>
    <w:p w14:paraId="315BD098" w14:textId="77777777" w:rsidR="00B92EC1" w:rsidRPr="00C527AD" w:rsidRDefault="00B92EC1" w:rsidP="00890980">
      <w:r w:rsidRPr="00C527AD">
        <w:t>When companies launch transformation efforts, they frequently do</w:t>
      </w:r>
      <w:r w:rsidR="008F7F20">
        <w:t xml:space="preserve"> </w:t>
      </w:r>
      <w:r w:rsidRPr="00C527AD">
        <w:t>n</w:t>
      </w:r>
      <w:r w:rsidR="008F7F20">
        <w:t>o</w:t>
      </w:r>
      <w:r w:rsidRPr="00C527AD">
        <w:t xml:space="preserve">t realize or </w:t>
      </w:r>
      <w:r w:rsidR="008F7F20">
        <w:t xml:space="preserve">do not </w:t>
      </w:r>
      <w:r w:rsidRPr="00C527AD">
        <w:t>know how to deal with the fact that employees are already busy with their day-to-day responsibilities.</w:t>
      </w:r>
    </w:p>
    <w:p w14:paraId="315BD099" w14:textId="77777777" w:rsidR="00B92EC1" w:rsidRPr="00C527AD" w:rsidRDefault="00B92EC1" w:rsidP="00DA3A1D">
      <w:pPr>
        <w:pStyle w:val="Heading4"/>
      </w:pPr>
      <w:r w:rsidRPr="00C527AD">
        <w:t xml:space="preserve">Ability </w:t>
      </w:r>
      <w:proofErr w:type="gramStart"/>
      <w:r w:rsidR="008F7F20">
        <w:t>T</w:t>
      </w:r>
      <w:r w:rsidRPr="00C527AD">
        <w:t>o</w:t>
      </w:r>
      <w:proofErr w:type="gramEnd"/>
      <w:r w:rsidRPr="00C527AD">
        <w:t xml:space="preserve"> Monitor Progress </w:t>
      </w:r>
    </w:p>
    <w:p w14:paraId="315BD09A" w14:textId="77777777" w:rsidR="00B92EC1" w:rsidRPr="00C527AD" w:rsidRDefault="00B92EC1" w:rsidP="00890980">
      <w:r w:rsidRPr="00C527AD">
        <w:t xml:space="preserve">The probability that projects will run into trouble rises exponentially when the time between reviews exceeds </w:t>
      </w:r>
      <w:r w:rsidR="008F7F20">
        <w:t>8</w:t>
      </w:r>
      <w:r w:rsidRPr="00C527AD">
        <w:t xml:space="preserve"> weeks. Scheduling milestones and assessing their impact are the best way by which executives can review the execution of projects, identify gaps, and spot new risks.</w:t>
      </w:r>
    </w:p>
    <w:p w14:paraId="315BD09B" w14:textId="77777777" w:rsidR="00B92EC1" w:rsidRPr="00C527AD" w:rsidRDefault="00B92EC1" w:rsidP="00890980"/>
    <w:sectPr w:rsidR="00B92EC1" w:rsidRPr="00C527AD" w:rsidSect="00891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1E44DE"/>
    <w:lvl w:ilvl="0">
      <w:start w:val="1"/>
      <w:numFmt w:val="decimal"/>
      <w:lvlText w:val="%1."/>
      <w:lvlJc w:val="left"/>
      <w:pPr>
        <w:tabs>
          <w:tab w:val="num" w:pos="1800"/>
        </w:tabs>
        <w:ind w:left="1800" w:hanging="360"/>
      </w:pPr>
    </w:lvl>
  </w:abstractNum>
  <w:abstractNum w:abstractNumId="1">
    <w:nsid w:val="FFFFFF7D"/>
    <w:multiLevelType w:val="singleLevel"/>
    <w:tmpl w:val="8D3A5CFC"/>
    <w:lvl w:ilvl="0">
      <w:start w:val="1"/>
      <w:numFmt w:val="decimal"/>
      <w:lvlText w:val="%1."/>
      <w:lvlJc w:val="left"/>
      <w:pPr>
        <w:tabs>
          <w:tab w:val="num" w:pos="1440"/>
        </w:tabs>
        <w:ind w:left="1440" w:hanging="360"/>
      </w:pPr>
    </w:lvl>
  </w:abstractNum>
  <w:abstractNum w:abstractNumId="2">
    <w:nsid w:val="FFFFFF7E"/>
    <w:multiLevelType w:val="singleLevel"/>
    <w:tmpl w:val="F9745AFA"/>
    <w:lvl w:ilvl="0">
      <w:start w:val="1"/>
      <w:numFmt w:val="decimal"/>
      <w:lvlText w:val="%1."/>
      <w:lvlJc w:val="left"/>
      <w:pPr>
        <w:tabs>
          <w:tab w:val="num" w:pos="1080"/>
        </w:tabs>
        <w:ind w:left="1080" w:hanging="360"/>
      </w:pPr>
    </w:lvl>
  </w:abstractNum>
  <w:abstractNum w:abstractNumId="3">
    <w:nsid w:val="FFFFFF7F"/>
    <w:multiLevelType w:val="singleLevel"/>
    <w:tmpl w:val="59DE113E"/>
    <w:lvl w:ilvl="0">
      <w:start w:val="1"/>
      <w:numFmt w:val="decimal"/>
      <w:lvlText w:val="%1."/>
      <w:lvlJc w:val="left"/>
      <w:pPr>
        <w:tabs>
          <w:tab w:val="num" w:pos="720"/>
        </w:tabs>
        <w:ind w:left="720" w:hanging="360"/>
      </w:pPr>
    </w:lvl>
  </w:abstractNum>
  <w:abstractNum w:abstractNumId="4">
    <w:nsid w:val="FFFFFF80"/>
    <w:multiLevelType w:val="singleLevel"/>
    <w:tmpl w:val="28BC37F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3DEB0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BD0E5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D268A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AC09CCA"/>
    <w:lvl w:ilvl="0">
      <w:start w:val="1"/>
      <w:numFmt w:val="decimal"/>
      <w:pStyle w:val="ListNumber"/>
      <w:lvlText w:val="%1."/>
      <w:lvlJc w:val="left"/>
      <w:pPr>
        <w:tabs>
          <w:tab w:val="num" w:pos="360"/>
        </w:tabs>
        <w:ind w:left="360" w:hanging="360"/>
      </w:pPr>
    </w:lvl>
  </w:abstractNum>
  <w:abstractNum w:abstractNumId="9">
    <w:nsid w:val="FFFFFF89"/>
    <w:multiLevelType w:val="singleLevel"/>
    <w:tmpl w:val="CD12CF5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7AD"/>
    <w:rsid w:val="00024509"/>
    <w:rsid w:val="00034722"/>
    <w:rsid w:val="0006540D"/>
    <w:rsid w:val="000848E4"/>
    <w:rsid w:val="000E70BB"/>
    <w:rsid w:val="001111BF"/>
    <w:rsid w:val="00130BF9"/>
    <w:rsid w:val="001E167C"/>
    <w:rsid w:val="002F0880"/>
    <w:rsid w:val="003126B2"/>
    <w:rsid w:val="00455950"/>
    <w:rsid w:val="0051750A"/>
    <w:rsid w:val="00573CAA"/>
    <w:rsid w:val="006372A1"/>
    <w:rsid w:val="00666FD6"/>
    <w:rsid w:val="006A7B09"/>
    <w:rsid w:val="006B5ECB"/>
    <w:rsid w:val="006D057B"/>
    <w:rsid w:val="006E54B2"/>
    <w:rsid w:val="006F16A8"/>
    <w:rsid w:val="00715B10"/>
    <w:rsid w:val="007F35B4"/>
    <w:rsid w:val="008601C8"/>
    <w:rsid w:val="00890980"/>
    <w:rsid w:val="008910D8"/>
    <w:rsid w:val="0089655F"/>
    <w:rsid w:val="008B119C"/>
    <w:rsid w:val="008D5B4A"/>
    <w:rsid w:val="008F7F20"/>
    <w:rsid w:val="00947D48"/>
    <w:rsid w:val="0095455F"/>
    <w:rsid w:val="009842A5"/>
    <w:rsid w:val="00A139F1"/>
    <w:rsid w:val="00A33145"/>
    <w:rsid w:val="00A4587A"/>
    <w:rsid w:val="00A872B2"/>
    <w:rsid w:val="00A90FEA"/>
    <w:rsid w:val="00AB7386"/>
    <w:rsid w:val="00B00E0F"/>
    <w:rsid w:val="00B504E4"/>
    <w:rsid w:val="00B50989"/>
    <w:rsid w:val="00B5665B"/>
    <w:rsid w:val="00B62BED"/>
    <w:rsid w:val="00B70E2E"/>
    <w:rsid w:val="00B92EC1"/>
    <w:rsid w:val="00BB1AC1"/>
    <w:rsid w:val="00C1572D"/>
    <w:rsid w:val="00C305B6"/>
    <w:rsid w:val="00C527AD"/>
    <w:rsid w:val="00C541D2"/>
    <w:rsid w:val="00C86A1E"/>
    <w:rsid w:val="00C967C5"/>
    <w:rsid w:val="00CB5F9A"/>
    <w:rsid w:val="00CE5C85"/>
    <w:rsid w:val="00CF35F4"/>
    <w:rsid w:val="00D15EDF"/>
    <w:rsid w:val="00DA3A1D"/>
    <w:rsid w:val="00DC768A"/>
    <w:rsid w:val="00E34D1E"/>
    <w:rsid w:val="00F91EBF"/>
    <w:rsid w:val="00FA6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5B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989"/>
    <w:pPr>
      <w:spacing w:after="240"/>
    </w:pPr>
    <w:rPr>
      <w:rFonts w:ascii="Times New Roman" w:hAnsi="Times New Roman"/>
      <w:sz w:val="24"/>
      <w:szCs w:val="24"/>
    </w:rPr>
  </w:style>
  <w:style w:type="paragraph" w:styleId="Heading1">
    <w:name w:val="heading 1"/>
    <w:basedOn w:val="Normal"/>
    <w:next w:val="Normal"/>
    <w:link w:val="Heading1Char"/>
    <w:uiPriority w:val="9"/>
    <w:qFormat/>
    <w:rsid w:val="00890980"/>
    <w:pPr>
      <w:keepNext/>
      <w:keepLines/>
      <w:spacing w:after="0"/>
      <w:jc w:val="center"/>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DA3A1D"/>
    <w:pPr>
      <w:keepNext/>
      <w:keepLines/>
      <w:spacing w:after="12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DA3A1D"/>
    <w:pPr>
      <w:keepNext/>
      <w:keepLines/>
      <w:spacing w:after="12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DA3A1D"/>
    <w:pPr>
      <w:keepNext/>
      <w:keepLines/>
      <w:spacing w:after="120"/>
      <w:outlineLvl w:val="3"/>
    </w:pPr>
    <w:rPr>
      <w:rFonts w:ascii="Arial" w:eastAsiaTheme="majorEastAsia" w:hAnsi="Arial" w:cstheme="majorBidi"/>
      <w:b/>
      <w:bCs/>
      <w:i/>
      <w:iCs/>
    </w:rPr>
  </w:style>
  <w:style w:type="paragraph" w:styleId="Heading5">
    <w:name w:val="heading 5"/>
    <w:basedOn w:val="Normal"/>
    <w:next w:val="Normal"/>
    <w:link w:val="Heading5Char"/>
    <w:uiPriority w:val="9"/>
    <w:semiHidden/>
    <w:unhideWhenUsed/>
    <w:qFormat/>
    <w:rsid w:val="0095455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5455F"/>
    <w:pPr>
      <w:spacing w:after="60"/>
    </w:pPr>
    <w:rPr>
      <w:sz w:val="20"/>
      <w:szCs w:val="20"/>
    </w:rPr>
  </w:style>
  <w:style w:type="character" w:customStyle="1" w:styleId="FootnoteTextChar">
    <w:name w:val="Footnote Text Char"/>
    <w:basedOn w:val="DefaultParagraphFont"/>
    <w:link w:val="FootnoteText"/>
    <w:uiPriority w:val="99"/>
    <w:rsid w:val="0095455F"/>
    <w:rPr>
      <w:rFonts w:ascii="Times New Roman" w:hAnsi="Times New Roman"/>
    </w:rPr>
  </w:style>
  <w:style w:type="paragraph" w:customStyle="1" w:styleId="TableTitle">
    <w:name w:val="TableTitle"/>
    <w:basedOn w:val="Heading5"/>
    <w:qFormat/>
    <w:rsid w:val="0095455F"/>
    <w:pPr>
      <w:spacing w:before="0" w:after="120"/>
    </w:pPr>
    <w:rPr>
      <w:rFonts w:ascii="Arial" w:hAnsi="Arial"/>
      <w:b/>
      <w:color w:val="auto"/>
      <w:sz w:val="20"/>
    </w:rPr>
  </w:style>
  <w:style w:type="character" w:customStyle="1" w:styleId="Heading5Char">
    <w:name w:val="Heading 5 Char"/>
    <w:basedOn w:val="DefaultParagraphFont"/>
    <w:link w:val="Heading5"/>
    <w:uiPriority w:val="9"/>
    <w:semiHidden/>
    <w:rsid w:val="0095455F"/>
    <w:rPr>
      <w:rFonts w:asciiTheme="majorHAnsi" w:eastAsiaTheme="majorEastAsia" w:hAnsiTheme="majorHAnsi" w:cstheme="majorBidi"/>
      <w:color w:val="243F60" w:themeColor="accent1" w:themeShade="7F"/>
      <w:sz w:val="24"/>
      <w:szCs w:val="24"/>
    </w:rPr>
  </w:style>
  <w:style w:type="paragraph" w:customStyle="1" w:styleId="TableHead">
    <w:name w:val="TableHead"/>
    <w:basedOn w:val="Normal"/>
    <w:qFormat/>
    <w:rsid w:val="002F0880"/>
    <w:rPr>
      <w:rFonts w:ascii="Arial" w:hAnsi="Arial" w:cs="Arial"/>
      <w:b/>
      <w:bCs/>
      <w:color w:val="000000"/>
      <w:sz w:val="16"/>
      <w:szCs w:val="16"/>
    </w:rPr>
  </w:style>
  <w:style w:type="character" w:customStyle="1" w:styleId="Heading1Char">
    <w:name w:val="Heading 1 Char"/>
    <w:basedOn w:val="DefaultParagraphFont"/>
    <w:link w:val="Heading1"/>
    <w:uiPriority w:val="9"/>
    <w:rsid w:val="00890980"/>
    <w:rPr>
      <w:rFonts w:ascii="Arial" w:eastAsiaTheme="majorEastAsia" w:hAnsi="Arial" w:cstheme="majorBidi"/>
      <w:b/>
      <w:bCs/>
      <w:sz w:val="28"/>
      <w:szCs w:val="28"/>
    </w:rPr>
  </w:style>
  <w:style w:type="paragraph" w:styleId="BalloonText">
    <w:name w:val="Balloon Text"/>
    <w:basedOn w:val="Normal"/>
    <w:link w:val="BalloonTextChar"/>
    <w:uiPriority w:val="99"/>
    <w:semiHidden/>
    <w:unhideWhenUsed/>
    <w:rsid w:val="008909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980"/>
    <w:rPr>
      <w:rFonts w:ascii="Tahoma" w:hAnsi="Tahoma" w:cs="Tahoma"/>
      <w:sz w:val="16"/>
      <w:szCs w:val="16"/>
    </w:rPr>
  </w:style>
  <w:style w:type="character" w:customStyle="1" w:styleId="Heading2Char">
    <w:name w:val="Heading 2 Char"/>
    <w:basedOn w:val="DefaultParagraphFont"/>
    <w:link w:val="Heading2"/>
    <w:uiPriority w:val="9"/>
    <w:rsid w:val="00DA3A1D"/>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DA3A1D"/>
    <w:rPr>
      <w:rFonts w:ascii="Arial" w:eastAsiaTheme="majorEastAsia" w:hAnsi="Arial" w:cstheme="majorBidi"/>
      <w:b/>
      <w:bCs/>
      <w:sz w:val="24"/>
      <w:szCs w:val="24"/>
    </w:rPr>
  </w:style>
  <w:style w:type="character" w:customStyle="1" w:styleId="Heading4Char">
    <w:name w:val="Heading 4 Char"/>
    <w:basedOn w:val="DefaultParagraphFont"/>
    <w:link w:val="Heading4"/>
    <w:uiPriority w:val="9"/>
    <w:rsid w:val="00DA3A1D"/>
    <w:rPr>
      <w:rFonts w:ascii="Arial" w:eastAsiaTheme="majorEastAsia" w:hAnsi="Arial" w:cstheme="majorBidi"/>
      <w:b/>
      <w:bCs/>
      <w:i/>
      <w:iCs/>
      <w:sz w:val="24"/>
      <w:szCs w:val="24"/>
    </w:rPr>
  </w:style>
  <w:style w:type="paragraph" w:styleId="ListNumber">
    <w:name w:val="List Number"/>
    <w:basedOn w:val="Normal"/>
    <w:uiPriority w:val="99"/>
    <w:unhideWhenUsed/>
    <w:rsid w:val="00B62BED"/>
    <w:pPr>
      <w:numPr>
        <w:numId w:val="6"/>
      </w:numPr>
      <w:contextualSpacing/>
    </w:pPr>
  </w:style>
  <w:style w:type="character" w:styleId="CommentReference">
    <w:name w:val="annotation reference"/>
    <w:basedOn w:val="DefaultParagraphFont"/>
    <w:uiPriority w:val="99"/>
    <w:semiHidden/>
    <w:unhideWhenUsed/>
    <w:rsid w:val="008F7F20"/>
    <w:rPr>
      <w:sz w:val="16"/>
      <w:szCs w:val="16"/>
    </w:rPr>
  </w:style>
  <w:style w:type="paragraph" w:styleId="CommentText">
    <w:name w:val="annotation text"/>
    <w:basedOn w:val="Normal"/>
    <w:link w:val="CommentTextChar"/>
    <w:uiPriority w:val="99"/>
    <w:semiHidden/>
    <w:unhideWhenUsed/>
    <w:rsid w:val="008F7F20"/>
    <w:rPr>
      <w:sz w:val="20"/>
      <w:szCs w:val="20"/>
    </w:rPr>
  </w:style>
  <w:style w:type="character" w:customStyle="1" w:styleId="CommentTextChar">
    <w:name w:val="Comment Text Char"/>
    <w:basedOn w:val="DefaultParagraphFont"/>
    <w:link w:val="CommentText"/>
    <w:uiPriority w:val="99"/>
    <w:semiHidden/>
    <w:rsid w:val="008F7F2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F7F20"/>
    <w:rPr>
      <w:b/>
      <w:bCs/>
    </w:rPr>
  </w:style>
  <w:style w:type="character" w:customStyle="1" w:styleId="CommentSubjectChar">
    <w:name w:val="Comment Subject Char"/>
    <w:basedOn w:val="CommentTextChar"/>
    <w:link w:val="CommentSubject"/>
    <w:uiPriority w:val="99"/>
    <w:semiHidden/>
    <w:rsid w:val="008F7F20"/>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989"/>
    <w:pPr>
      <w:spacing w:after="240"/>
    </w:pPr>
    <w:rPr>
      <w:rFonts w:ascii="Times New Roman" w:hAnsi="Times New Roman"/>
      <w:sz w:val="24"/>
      <w:szCs w:val="24"/>
    </w:rPr>
  </w:style>
  <w:style w:type="paragraph" w:styleId="Heading1">
    <w:name w:val="heading 1"/>
    <w:basedOn w:val="Normal"/>
    <w:next w:val="Normal"/>
    <w:link w:val="Heading1Char"/>
    <w:uiPriority w:val="9"/>
    <w:qFormat/>
    <w:rsid w:val="00890980"/>
    <w:pPr>
      <w:keepNext/>
      <w:keepLines/>
      <w:spacing w:after="0"/>
      <w:jc w:val="center"/>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DA3A1D"/>
    <w:pPr>
      <w:keepNext/>
      <w:keepLines/>
      <w:spacing w:after="12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DA3A1D"/>
    <w:pPr>
      <w:keepNext/>
      <w:keepLines/>
      <w:spacing w:after="12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DA3A1D"/>
    <w:pPr>
      <w:keepNext/>
      <w:keepLines/>
      <w:spacing w:after="120"/>
      <w:outlineLvl w:val="3"/>
    </w:pPr>
    <w:rPr>
      <w:rFonts w:ascii="Arial" w:eastAsiaTheme="majorEastAsia" w:hAnsi="Arial" w:cstheme="majorBidi"/>
      <w:b/>
      <w:bCs/>
      <w:i/>
      <w:iCs/>
    </w:rPr>
  </w:style>
  <w:style w:type="paragraph" w:styleId="Heading5">
    <w:name w:val="heading 5"/>
    <w:basedOn w:val="Normal"/>
    <w:next w:val="Normal"/>
    <w:link w:val="Heading5Char"/>
    <w:uiPriority w:val="9"/>
    <w:semiHidden/>
    <w:unhideWhenUsed/>
    <w:qFormat/>
    <w:rsid w:val="0095455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5455F"/>
    <w:pPr>
      <w:spacing w:after="60"/>
    </w:pPr>
    <w:rPr>
      <w:sz w:val="20"/>
      <w:szCs w:val="20"/>
    </w:rPr>
  </w:style>
  <w:style w:type="character" w:customStyle="1" w:styleId="FootnoteTextChar">
    <w:name w:val="Footnote Text Char"/>
    <w:basedOn w:val="DefaultParagraphFont"/>
    <w:link w:val="FootnoteText"/>
    <w:uiPriority w:val="99"/>
    <w:rsid w:val="0095455F"/>
    <w:rPr>
      <w:rFonts w:ascii="Times New Roman" w:hAnsi="Times New Roman"/>
    </w:rPr>
  </w:style>
  <w:style w:type="paragraph" w:customStyle="1" w:styleId="TableTitle">
    <w:name w:val="TableTitle"/>
    <w:basedOn w:val="Heading5"/>
    <w:qFormat/>
    <w:rsid w:val="0095455F"/>
    <w:pPr>
      <w:spacing w:before="0" w:after="120"/>
    </w:pPr>
    <w:rPr>
      <w:rFonts w:ascii="Arial" w:hAnsi="Arial"/>
      <w:b/>
      <w:color w:val="auto"/>
      <w:sz w:val="20"/>
    </w:rPr>
  </w:style>
  <w:style w:type="character" w:customStyle="1" w:styleId="Heading5Char">
    <w:name w:val="Heading 5 Char"/>
    <w:basedOn w:val="DefaultParagraphFont"/>
    <w:link w:val="Heading5"/>
    <w:uiPriority w:val="9"/>
    <w:semiHidden/>
    <w:rsid w:val="0095455F"/>
    <w:rPr>
      <w:rFonts w:asciiTheme="majorHAnsi" w:eastAsiaTheme="majorEastAsia" w:hAnsiTheme="majorHAnsi" w:cstheme="majorBidi"/>
      <w:color w:val="243F60" w:themeColor="accent1" w:themeShade="7F"/>
      <w:sz w:val="24"/>
      <w:szCs w:val="24"/>
    </w:rPr>
  </w:style>
  <w:style w:type="paragraph" w:customStyle="1" w:styleId="TableHead">
    <w:name w:val="TableHead"/>
    <w:basedOn w:val="Normal"/>
    <w:qFormat/>
    <w:rsid w:val="002F0880"/>
    <w:rPr>
      <w:rFonts w:ascii="Arial" w:hAnsi="Arial" w:cs="Arial"/>
      <w:b/>
      <w:bCs/>
      <w:color w:val="000000"/>
      <w:sz w:val="16"/>
      <w:szCs w:val="16"/>
    </w:rPr>
  </w:style>
  <w:style w:type="character" w:customStyle="1" w:styleId="Heading1Char">
    <w:name w:val="Heading 1 Char"/>
    <w:basedOn w:val="DefaultParagraphFont"/>
    <w:link w:val="Heading1"/>
    <w:uiPriority w:val="9"/>
    <w:rsid w:val="00890980"/>
    <w:rPr>
      <w:rFonts w:ascii="Arial" w:eastAsiaTheme="majorEastAsia" w:hAnsi="Arial" w:cstheme="majorBidi"/>
      <w:b/>
      <w:bCs/>
      <w:sz w:val="28"/>
      <w:szCs w:val="28"/>
    </w:rPr>
  </w:style>
  <w:style w:type="paragraph" w:styleId="BalloonText">
    <w:name w:val="Balloon Text"/>
    <w:basedOn w:val="Normal"/>
    <w:link w:val="BalloonTextChar"/>
    <w:uiPriority w:val="99"/>
    <w:semiHidden/>
    <w:unhideWhenUsed/>
    <w:rsid w:val="008909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980"/>
    <w:rPr>
      <w:rFonts w:ascii="Tahoma" w:hAnsi="Tahoma" w:cs="Tahoma"/>
      <w:sz w:val="16"/>
      <w:szCs w:val="16"/>
    </w:rPr>
  </w:style>
  <w:style w:type="character" w:customStyle="1" w:styleId="Heading2Char">
    <w:name w:val="Heading 2 Char"/>
    <w:basedOn w:val="DefaultParagraphFont"/>
    <w:link w:val="Heading2"/>
    <w:uiPriority w:val="9"/>
    <w:rsid w:val="00DA3A1D"/>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DA3A1D"/>
    <w:rPr>
      <w:rFonts w:ascii="Arial" w:eastAsiaTheme="majorEastAsia" w:hAnsi="Arial" w:cstheme="majorBidi"/>
      <w:b/>
      <w:bCs/>
      <w:sz w:val="24"/>
      <w:szCs w:val="24"/>
    </w:rPr>
  </w:style>
  <w:style w:type="character" w:customStyle="1" w:styleId="Heading4Char">
    <w:name w:val="Heading 4 Char"/>
    <w:basedOn w:val="DefaultParagraphFont"/>
    <w:link w:val="Heading4"/>
    <w:uiPriority w:val="9"/>
    <w:rsid w:val="00DA3A1D"/>
    <w:rPr>
      <w:rFonts w:ascii="Arial" w:eastAsiaTheme="majorEastAsia" w:hAnsi="Arial" w:cstheme="majorBidi"/>
      <w:b/>
      <w:bCs/>
      <w:i/>
      <w:iCs/>
      <w:sz w:val="24"/>
      <w:szCs w:val="24"/>
    </w:rPr>
  </w:style>
  <w:style w:type="paragraph" w:styleId="ListNumber">
    <w:name w:val="List Number"/>
    <w:basedOn w:val="Normal"/>
    <w:uiPriority w:val="99"/>
    <w:unhideWhenUsed/>
    <w:rsid w:val="00B62BED"/>
    <w:pPr>
      <w:numPr>
        <w:numId w:val="6"/>
      </w:numPr>
      <w:contextualSpacing/>
    </w:pPr>
  </w:style>
  <w:style w:type="character" w:styleId="CommentReference">
    <w:name w:val="annotation reference"/>
    <w:basedOn w:val="DefaultParagraphFont"/>
    <w:uiPriority w:val="99"/>
    <w:semiHidden/>
    <w:unhideWhenUsed/>
    <w:rsid w:val="008F7F20"/>
    <w:rPr>
      <w:sz w:val="16"/>
      <w:szCs w:val="16"/>
    </w:rPr>
  </w:style>
  <w:style w:type="paragraph" w:styleId="CommentText">
    <w:name w:val="annotation text"/>
    <w:basedOn w:val="Normal"/>
    <w:link w:val="CommentTextChar"/>
    <w:uiPriority w:val="99"/>
    <w:semiHidden/>
    <w:unhideWhenUsed/>
    <w:rsid w:val="008F7F20"/>
    <w:rPr>
      <w:sz w:val="20"/>
      <w:szCs w:val="20"/>
    </w:rPr>
  </w:style>
  <w:style w:type="character" w:customStyle="1" w:styleId="CommentTextChar">
    <w:name w:val="Comment Text Char"/>
    <w:basedOn w:val="DefaultParagraphFont"/>
    <w:link w:val="CommentText"/>
    <w:uiPriority w:val="99"/>
    <w:semiHidden/>
    <w:rsid w:val="008F7F2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F7F20"/>
    <w:rPr>
      <w:b/>
      <w:bCs/>
    </w:rPr>
  </w:style>
  <w:style w:type="character" w:customStyle="1" w:styleId="CommentSubjectChar">
    <w:name w:val="Comment Subject Char"/>
    <w:basedOn w:val="CommentTextChar"/>
    <w:link w:val="CommentSubject"/>
    <w:uiPriority w:val="99"/>
    <w:semiHidden/>
    <w:rsid w:val="008F7F20"/>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73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640BEC97A19740BC790CE39BB2903C" ma:contentTypeVersion="0" ma:contentTypeDescription="Create a new document." ma:contentTypeScope="" ma:versionID="1208570c139c530faacc531a7023374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EB93F-E570-4590-ADCE-1D98768A2B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B2D5A0-4AA7-4027-8BA9-F6ACA381AF89}">
  <ds:schemaRefs>
    <ds:schemaRef ds:uri="http://schemas.microsoft.com/sharepoint/v3/contenttype/forms"/>
  </ds:schemaRefs>
</ds:datastoreItem>
</file>

<file path=customXml/itemProps3.xml><?xml version="1.0" encoding="utf-8"?>
<ds:datastoreItem xmlns:ds="http://schemas.openxmlformats.org/officeDocument/2006/customXml" ds:itemID="{E5927971-6CCD-4D5B-B33E-AD30644E2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5741E28-C3FC-4738-A3B1-4B6659089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Doreen.Bonnett</dc:creator>
  <cp:lastModifiedBy>RAND Authorized User</cp:lastModifiedBy>
  <cp:revision>3</cp:revision>
  <dcterms:created xsi:type="dcterms:W3CDTF">2014-07-25T13:43:00Z</dcterms:created>
  <dcterms:modified xsi:type="dcterms:W3CDTF">2014-08-08T16:05:00Z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0x01010002640BEC97A19740BC790CE39BB2903C</vt:lpwstr>
  </property>
</Properties>
</file>