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24" w:rsidRPr="00BA5124" w:rsidRDefault="00BA5124" w:rsidP="00817753">
      <w:pPr>
        <w:pStyle w:val="Heading1"/>
        <w:rPr>
          <w:rFonts w:eastAsia="SimSun"/>
          <w:lang w:eastAsia="zh-CN"/>
        </w:rPr>
      </w:pPr>
      <w:r w:rsidRPr="00BA5124">
        <w:rPr>
          <w:rFonts w:eastAsia="SimSun"/>
          <w:lang w:eastAsia="zh-CN"/>
        </w:rPr>
        <w:t>INSTRUCTIONS</w:t>
      </w:r>
    </w:p>
    <w:p w:rsidR="00BA5124" w:rsidRPr="00BA5124" w:rsidRDefault="00BA5124" w:rsidP="00817753">
      <w:pPr>
        <w:pStyle w:val="Heading1"/>
        <w:rPr>
          <w:rFonts w:eastAsia="SimSun"/>
          <w:lang w:eastAsia="zh-CN"/>
        </w:rPr>
      </w:pPr>
      <w:r w:rsidRPr="00BA5124">
        <w:rPr>
          <w:rFonts w:eastAsia="SimSun"/>
          <w:lang w:eastAsia="zh-CN"/>
        </w:rPr>
        <w:t>Case Study of P</w:t>
      </w:r>
      <w:r w:rsidR="001411DD">
        <w:rPr>
          <w:rFonts w:eastAsia="SimSun"/>
          <w:lang w:eastAsia="zh-CN"/>
        </w:rPr>
        <w:t xml:space="preserve">atient </w:t>
      </w:r>
      <w:r w:rsidRPr="00BA5124">
        <w:rPr>
          <w:rFonts w:eastAsia="SimSun"/>
          <w:lang w:eastAsia="zh-CN"/>
        </w:rPr>
        <w:t>S</w:t>
      </w:r>
      <w:r w:rsidR="001411DD">
        <w:rPr>
          <w:rFonts w:eastAsia="SimSun"/>
          <w:lang w:eastAsia="zh-CN"/>
        </w:rPr>
        <w:t xml:space="preserve">afety </w:t>
      </w:r>
      <w:r w:rsidRPr="00BA5124">
        <w:rPr>
          <w:rFonts w:eastAsia="SimSun"/>
          <w:lang w:eastAsia="zh-CN"/>
        </w:rPr>
        <w:t>I</w:t>
      </w:r>
      <w:r w:rsidR="001411DD">
        <w:rPr>
          <w:rFonts w:eastAsia="SimSun"/>
          <w:lang w:eastAsia="zh-CN"/>
        </w:rPr>
        <w:t>ndicator</w:t>
      </w:r>
      <w:r w:rsidRPr="00BA5124">
        <w:rPr>
          <w:rFonts w:eastAsia="SimSun"/>
          <w:lang w:eastAsia="zh-CN"/>
        </w:rPr>
        <w:t xml:space="preserve"> Improvement Implementation</w:t>
      </w:r>
    </w:p>
    <w:p w:rsidR="00BA5124" w:rsidRPr="0086242F" w:rsidRDefault="00BA5124" w:rsidP="00817753">
      <w:pPr>
        <w:rPr>
          <w:rFonts w:eastAsia="Times New Roman"/>
        </w:rPr>
      </w:pPr>
      <w:r w:rsidRPr="0086242F">
        <w:rPr>
          <w:b/>
          <w:lang w:eastAsia="zh-CN"/>
        </w:rPr>
        <w:t xml:space="preserve">What </w:t>
      </w:r>
      <w:r w:rsidR="001D7C14">
        <w:rPr>
          <w:b/>
          <w:lang w:eastAsia="zh-CN"/>
        </w:rPr>
        <w:t>i</w:t>
      </w:r>
      <w:r w:rsidRPr="0086242F">
        <w:rPr>
          <w:b/>
          <w:lang w:eastAsia="zh-CN"/>
        </w:rPr>
        <w:t xml:space="preserve">s </w:t>
      </w:r>
      <w:r w:rsidR="001D7C14">
        <w:rPr>
          <w:b/>
          <w:lang w:eastAsia="zh-CN"/>
        </w:rPr>
        <w:t>t</w:t>
      </w:r>
      <w:r w:rsidRPr="0086242F">
        <w:rPr>
          <w:b/>
          <w:lang w:eastAsia="zh-CN"/>
        </w:rPr>
        <w:t xml:space="preserve">his </w:t>
      </w:r>
      <w:r w:rsidR="001D7C14">
        <w:rPr>
          <w:b/>
          <w:lang w:eastAsia="zh-CN"/>
        </w:rPr>
        <w:t>t</w:t>
      </w:r>
      <w:r w:rsidRPr="0086242F">
        <w:rPr>
          <w:b/>
          <w:lang w:eastAsia="zh-CN"/>
        </w:rPr>
        <w:t xml:space="preserve">ool?  </w:t>
      </w:r>
      <w:r w:rsidRPr="0086242F">
        <w:rPr>
          <w:lang w:eastAsia="zh-CN"/>
        </w:rPr>
        <w:t>This tool provides a case study from one hospital that participated in the field test and evaluation of the entire toolkit.  It offers a description of the tools the hospital chose to use, as well as several of the key actions it took to improve performance on the P</w:t>
      </w:r>
      <w:r w:rsidR="00D03E33">
        <w:rPr>
          <w:lang w:eastAsia="zh-CN"/>
        </w:rPr>
        <w:t xml:space="preserve">atient </w:t>
      </w:r>
      <w:r w:rsidRPr="0086242F">
        <w:rPr>
          <w:lang w:eastAsia="zh-CN"/>
        </w:rPr>
        <w:t>S</w:t>
      </w:r>
      <w:r w:rsidR="00D03E33">
        <w:rPr>
          <w:lang w:eastAsia="zh-CN"/>
        </w:rPr>
        <w:t xml:space="preserve">afety </w:t>
      </w:r>
      <w:r w:rsidRPr="0086242F">
        <w:rPr>
          <w:lang w:eastAsia="zh-CN"/>
        </w:rPr>
        <w:t>I</w:t>
      </w:r>
      <w:r w:rsidR="00D03E33">
        <w:rPr>
          <w:lang w:eastAsia="zh-CN"/>
        </w:rPr>
        <w:t>ndicator</w:t>
      </w:r>
      <w:r w:rsidRPr="0086242F">
        <w:rPr>
          <w:lang w:eastAsia="zh-CN"/>
        </w:rPr>
        <w:t>s</w:t>
      </w:r>
      <w:r w:rsidR="00D03E33">
        <w:rPr>
          <w:lang w:eastAsia="zh-CN"/>
        </w:rPr>
        <w:t xml:space="preserve"> (PSIs)</w:t>
      </w:r>
      <w:r w:rsidRPr="0086242F">
        <w:rPr>
          <w:lang w:eastAsia="zh-CN"/>
        </w:rPr>
        <w:t>.</w:t>
      </w:r>
    </w:p>
    <w:p w:rsidR="00BA5124" w:rsidRPr="0086242F" w:rsidRDefault="001D7C14" w:rsidP="00817753">
      <w:pPr>
        <w:rPr>
          <w:b/>
          <w:lang w:eastAsia="zh-CN"/>
        </w:rPr>
      </w:pPr>
      <w:r>
        <w:rPr>
          <w:b/>
          <w:lang w:eastAsia="zh-CN"/>
        </w:rPr>
        <w:t>Who are the target a</w:t>
      </w:r>
      <w:r w:rsidR="00BA5124" w:rsidRPr="0086242F">
        <w:rPr>
          <w:b/>
          <w:lang w:eastAsia="zh-CN"/>
        </w:rPr>
        <w:t>udiences</w:t>
      </w:r>
      <w:r>
        <w:rPr>
          <w:b/>
          <w:lang w:eastAsia="zh-CN"/>
        </w:rPr>
        <w:t>?</w:t>
      </w:r>
      <w:bookmarkStart w:id="0" w:name="_GoBack"/>
      <w:bookmarkEnd w:id="0"/>
      <w:r w:rsidR="00BA5124" w:rsidRPr="0086242F">
        <w:rPr>
          <w:b/>
          <w:lang w:eastAsia="zh-CN"/>
        </w:rPr>
        <w:t xml:space="preserve"> </w:t>
      </w:r>
      <w:r w:rsidR="00BA5124" w:rsidRPr="0086242F">
        <w:rPr>
          <w:lang w:eastAsia="zh-CN"/>
        </w:rPr>
        <w:t xml:space="preserve">The primary audiences for this tool are </w:t>
      </w:r>
      <w:r w:rsidR="00E31033" w:rsidRPr="0086242F">
        <w:rPr>
          <w:lang w:eastAsia="zh-CN"/>
        </w:rPr>
        <w:t>senior hospital leaders and quality leaders.</w:t>
      </w:r>
    </w:p>
    <w:p w:rsidR="00BA5124" w:rsidRPr="0086242F" w:rsidRDefault="00BA5124" w:rsidP="00817753">
      <w:pPr>
        <w:rPr>
          <w:lang w:eastAsia="zh-CN"/>
        </w:rPr>
      </w:pPr>
      <w:r w:rsidRPr="0086242F">
        <w:rPr>
          <w:b/>
          <w:lang w:eastAsia="zh-CN"/>
        </w:rPr>
        <w:t xml:space="preserve">How </w:t>
      </w:r>
      <w:r w:rsidR="001D7C14">
        <w:rPr>
          <w:b/>
          <w:lang w:eastAsia="zh-CN"/>
        </w:rPr>
        <w:t>c</w:t>
      </w:r>
      <w:r w:rsidRPr="0086242F">
        <w:rPr>
          <w:b/>
          <w:lang w:eastAsia="zh-CN"/>
        </w:rPr>
        <w:t xml:space="preserve">an </w:t>
      </w:r>
      <w:r w:rsidR="001D7C14">
        <w:rPr>
          <w:b/>
          <w:lang w:eastAsia="zh-CN"/>
        </w:rPr>
        <w:t>t</w:t>
      </w:r>
      <w:r w:rsidRPr="0086242F">
        <w:rPr>
          <w:b/>
          <w:lang w:eastAsia="zh-CN"/>
        </w:rPr>
        <w:t xml:space="preserve">his </w:t>
      </w:r>
      <w:r w:rsidR="001D7C14">
        <w:rPr>
          <w:b/>
          <w:lang w:eastAsia="zh-CN"/>
        </w:rPr>
        <w:t>t</w:t>
      </w:r>
      <w:r w:rsidRPr="0086242F">
        <w:rPr>
          <w:b/>
          <w:lang w:eastAsia="zh-CN"/>
        </w:rPr>
        <w:t xml:space="preserve">ool </w:t>
      </w:r>
      <w:r w:rsidR="001D7C14">
        <w:rPr>
          <w:b/>
          <w:lang w:eastAsia="zh-CN"/>
        </w:rPr>
        <w:t>h</w:t>
      </w:r>
      <w:r w:rsidRPr="0086242F">
        <w:rPr>
          <w:b/>
          <w:lang w:eastAsia="zh-CN"/>
        </w:rPr>
        <w:t xml:space="preserve">elp </w:t>
      </w:r>
      <w:r w:rsidR="001D7C14">
        <w:rPr>
          <w:b/>
          <w:lang w:eastAsia="zh-CN"/>
        </w:rPr>
        <w:t>y</w:t>
      </w:r>
      <w:r w:rsidRPr="0086242F">
        <w:rPr>
          <w:b/>
          <w:lang w:eastAsia="zh-CN"/>
        </w:rPr>
        <w:t>ou?</w:t>
      </w:r>
      <w:r w:rsidRPr="0086242F">
        <w:rPr>
          <w:lang w:eastAsia="zh-CN"/>
        </w:rPr>
        <w:t xml:space="preserve">  You can use this tool to </w:t>
      </w:r>
      <w:r w:rsidR="00E31033" w:rsidRPr="0086242F">
        <w:rPr>
          <w:lang w:eastAsia="zh-CN"/>
        </w:rPr>
        <w:t>better understand how other hospitals may use the toolkit.</w:t>
      </w:r>
      <w:r w:rsidRPr="0086242F">
        <w:rPr>
          <w:lang w:eastAsia="zh-CN"/>
        </w:rPr>
        <w:t xml:space="preserve">  </w:t>
      </w:r>
    </w:p>
    <w:p w:rsidR="00BA5124" w:rsidRPr="0086242F" w:rsidRDefault="00BA5124" w:rsidP="00817753">
      <w:pPr>
        <w:rPr>
          <w:lang w:eastAsia="zh-CN"/>
        </w:rPr>
      </w:pPr>
      <w:r w:rsidRPr="0086242F">
        <w:rPr>
          <w:b/>
          <w:lang w:eastAsia="zh-CN"/>
        </w:rPr>
        <w:t xml:space="preserve">How </w:t>
      </w:r>
      <w:r w:rsidR="001D7C14">
        <w:rPr>
          <w:b/>
          <w:lang w:eastAsia="zh-CN"/>
        </w:rPr>
        <w:t>d</w:t>
      </w:r>
      <w:r w:rsidRPr="0086242F">
        <w:rPr>
          <w:b/>
          <w:lang w:eastAsia="zh-CN"/>
        </w:rPr>
        <w:t xml:space="preserve">oes </w:t>
      </w:r>
      <w:r w:rsidR="001D7C14">
        <w:rPr>
          <w:b/>
          <w:lang w:eastAsia="zh-CN"/>
        </w:rPr>
        <w:t>t</w:t>
      </w:r>
      <w:r w:rsidRPr="0086242F">
        <w:rPr>
          <w:b/>
          <w:lang w:eastAsia="zh-CN"/>
        </w:rPr>
        <w:t xml:space="preserve">his </w:t>
      </w:r>
      <w:r w:rsidR="001D7C14">
        <w:rPr>
          <w:b/>
          <w:lang w:eastAsia="zh-CN"/>
        </w:rPr>
        <w:t>t</w:t>
      </w:r>
      <w:r w:rsidRPr="0086242F">
        <w:rPr>
          <w:b/>
          <w:lang w:eastAsia="zh-CN"/>
        </w:rPr>
        <w:t xml:space="preserve">ool </w:t>
      </w:r>
      <w:r w:rsidR="001D7C14">
        <w:rPr>
          <w:b/>
          <w:lang w:eastAsia="zh-CN"/>
        </w:rPr>
        <w:t>r</w:t>
      </w:r>
      <w:r w:rsidRPr="0086242F">
        <w:rPr>
          <w:b/>
          <w:lang w:eastAsia="zh-CN"/>
        </w:rPr>
        <w:t xml:space="preserve">elate to </w:t>
      </w:r>
      <w:r w:rsidR="001D7C14">
        <w:rPr>
          <w:b/>
          <w:lang w:eastAsia="zh-CN"/>
        </w:rPr>
        <w:t>o</w:t>
      </w:r>
      <w:r w:rsidRPr="0086242F">
        <w:rPr>
          <w:b/>
          <w:lang w:eastAsia="zh-CN"/>
        </w:rPr>
        <w:t>thers?</w:t>
      </w:r>
      <w:r w:rsidRPr="0086242F">
        <w:rPr>
          <w:lang w:eastAsia="zh-CN"/>
        </w:rPr>
        <w:t xml:space="preserve">  This tool should be used together with the </w:t>
      </w:r>
      <w:r w:rsidR="0042567F" w:rsidRPr="0086242F">
        <w:rPr>
          <w:lang w:eastAsia="zh-CN"/>
        </w:rPr>
        <w:t>Toolkit Roadmap, which provides an overview of all the individual tools and can help in selecting the tools that best meet your hospital’s needs.</w:t>
      </w:r>
    </w:p>
    <w:p w:rsidR="00D7440F" w:rsidRPr="00D7440F" w:rsidRDefault="00D7440F" w:rsidP="00817753">
      <w:pPr>
        <w:pStyle w:val="Heading1"/>
      </w:pPr>
      <w:r w:rsidRPr="00D7440F">
        <w:t xml:space="preserve">One Hospital’s Experience </w:t>
      </w:r>
      <w:r>
        <w:t>Using the Toolkit for Quality Improvement</w:t>
      </w:r>
    </w:p>
    <w:p w:rsidR="00FA4179" w:rsidRPr="00D70489" w:rsidRDefault="00D7440F" w:rsidP="00817753">
      <w:r>
        <w:t>A</w:t>
      </w:r>
      <w:r w:rsidR="008108BC" w:rsidRPr="00D70489">
        <w:t xml:space="preserve"> hospital on the </w:t>
      </w:r>
      <w:r w:rsidR="00D03E33">
        <w:t>W</w:t>
      </w:r>
      <w:r w:rsidR="008108BC" w:rsidRPr="00D70489">
        <w:t xml:space="preserve">est </w:t>
      </w:r>
      <w:r w:rsidR="00D03E33">
        <w:t>C</w:t>
      </w:r>
      <w:r w:rsidR="008108BC" w:rsidRPr="00D70489">
        <w:t>oast</w:t>
      </w:r>
      <w:r w:rsidR="009E5C9E" w:rsidRPr="00D70489">
        <w:t xml:space="preserve"> was an active participant in testing the usefulness of this toolkit.  </w:t>
      </w:r>
      <w:r w:rsidR="00FA4179" w:rsidRPr="00D70489">
        <w:t xml:space="preserve">This hospital </w:t>
      </w:r>
      <w:r w:rsidR="009E5C9E" w:rsidRPr="00D70489">
        <w:t>is a large level I trauma center</w:t>
      </w:r>
      <w:r w:rsidR="006A4618" w:rsidRPr="00D70489">
        <w:t xml:space="preserve"> that had already </w:t>
      </w:r>
      <w:r w:rsidR="00083886" w:rsidRPr="00D70489">
        <w:t>been</w:t>
      </w:r>
      <w:r w:rsidR="006A4618" w:rsidRPr="00D70489">
        <w:t xml:space="preserve"> working to improve its performance on the AHRQ </w:t>
      </w:r>
      <w:r w:rsidR="00D03E33">
        <w:t>PSIs</w:t>
      </w:r>
      <w:r w:rsidR="006A4618" w:rsidRPr="00D70489">
        <w:t xml:space="preserve"> for </w:t>
      </w:r>
      <w:r w:rsidR="00D03E33">
        <w:t>2</w:t>
      </w:r>
      <w:r w:rsidR="006A4618" w:rsidRPr="00D70489">
        <w:t xml:space="preserve"> years when the toolkit first became available.  </w:t>
      </w:r>
      <w:r w:rsidR="009F0502" w:rsidRPr="00D70489">
        <w:t>Their focus while working with th</w:t>
      </w:r>
      <w:r w:rsidR="001918CB" w:rsidRPr="00D70489">
        <w:t>e</w:t>
      </w:r>
      <w:r w:rsidR="009F0502" w:rsidRPr="00D70489">
        <w:t xml:space="preserve"> toolkit was on </w:t>
      </w:r>
      <w:r w:rsidR="001918CB" w:rsidRPr="00D70489">
        <w:t xml:space="preserve">PSI 12, </w:t>
      </w:r>
      <w:r w:rsidR="00A263EC" w:rsidRPr="00D70489">
        <w:t xml:space="preserve">postoperative </w:t>
      </w:r>
      <w:r w:rsidR="009F0502" w:rsidRPr="00D70489">
        <w:t xml:space="preserve">deep vein thrombosis </w:t>
      </w:r>
      <w:r w:rsidR="00D03E33">
        <w:t>or</w:t>
      </w:r>
      <w:r w:rsidR="009F0502" w:rsidRPr="00D70489">
        <w:t xml:space="preserve"> pulmonary embolism (</w:t>
      </w:r>
      <w:r w:rsidR="008C7BC1" w:rsidRPr="00D70489">
        <w:t>DVT/PE</w:t>
      </w:r>
      <w:r w:rsidR="00FA4179" w:rsidRPr="00D70489">
        <w:t>).  They</w:t>
      </w:r>
      <w:r w:rsidR="00083886" w:rsidRPr="00D70489">
        <w:t xml:space="preserve"> had two primary goals in their efforts: </w:t>
      </w:r>
    </w:p>
    <w:p w:rsidR="00FA4179" w:rsidRPr="00D70489" w:rsidRDefault="00FA4179" w:rsidP="00817753">
      <w:pPr>
        <w:pStyle w:val="ListBullet2"/>
      </w:pPr>
      <w:r w:rsidRPr="00D70489">
        <w:t>I</w:t>
      </w:r>
      <w:r w:rsidR="00083886" w:rsidRPr="00D70489">
        <w:t>dentify potential cases of PSI 12 as early as possible</w:t>
      </w:r>
      <w:r w:rsidR="00D03E33">
        <w:t>.</w:t>
      </w:r>
    </w:p>
    <w:p w:rsidR="003C0715" w:rsidRPr="00D70489" w:rsidRDefault="00FA4179" w:rsidP="00817753">
      <w:pPr>
        <w:pStyle w:val="ListBullet2"/>
      </w:pPr>
      <w:r w:rsidRPr="00D70489">
        <w:t xml:space="preserve">Use </w:t>
      </w:r>
      <w:r w:rsidR="001918CB" w:rsidRPr="00D70489">
        <w:t>that information to improve</w:t>
      </w:r>
      <w:r w:rsidR="00083886" w:rsidRPr="00D70489">
        <w:t xml:space="preserve"> their </w:t>
      </w:r>
      <w:r w:rsidR="001918CB" w:rsidRPr="00D70489">
        <w:t>performance on this indicator</w:t>
      </w:r>
      <w:r w:rsidR="00083886" w:rsidRPr="00D70489">
        <w:t xml:space="preserve">.  </w:t>
      </w:r>
    </w:p>
    <w:p w:rsidR="00083886" w:rsidRPr="00D70489" w:rsidRDefault="00FA4179" w:rsidP="001411DD">
      <w:r w:rsidRPr="00D70489">
        <w:t xml:space="preserve">In working with the toolkit, the hospital </w:t>
      </w:r>
      <w:r w:rsidR="006E7B71" w:rsidRPr="00D70489">
        <w:t>used only the tools needed to accomplish its quality improvement goals.  One tool they use</w:t>
      </w:r>
      <w:r w:rsidR="00D03E33">
        <w:t>d</w:t>
      </w:r>
      <w:r w:rsidR="006E7B71" w:rsidRPr="00D70489">
        <w:t xml:space="preserve"> was </w:t>
      </w:r>
      <w:r w:rsidR="006567D0" w:rsidRPr="00D70489">
        <w:t xml:space="preserve">A.3, Getting Ready for Change Self-Assessment. This tool revealed that their leadership and </w:t>
      </w:r>
      <w:r w:rsidR="00D03E33">
        <w:t>b</w:t>
      </w:r>
      <w:r w:rsidR="006567D0" w:rsidRPr="00D70489">
        <w:t xml:space="preserve">oard of </w:t>
      </w:r>
      <w:r w:rsidR="00D03E33">
        <w:t>t</w:t>
      </w:r>
      <w:r w:rsidR="006567D0" w:rsidRPr="00D70489">
        <w:t>rustees w</w:t>
      </w:r>
      <w:r w:rsidR="0062720E" w:rsidRPr="00D70489">
        <w:t>ere</w:t>
      </w:r>
      <w:r w:rsidR="006567D0" w:rsidRPr="00D70489">
        <w:t xml:space="preserve"> fully “on board” and engaged in supporting the project.  At the same time, the tool highlighted that </w:t>
      </w:r>
      <w:r w:rsidR="00D03E33">
        <w:t>a</w:t>
      </w:r>
      <w:r w:rsidR="006567D0" w:rsidRPr="00D70489">
        <w:t xml:space="preserve"> key challenge </w:t>
      </w:r>
      <w:r w:rsidR="008108BC" w:rsidRPr="00D70489">
        <w:t>the hospital</w:t>
      </w:r>
      <w:r w:rsidR="006567D0" w:rsidRPr="00D70489">
        <w:t xml:space="preserve"> would face throughout its improvement efforts was </w:t>
      </w:r>
      <w:r w:rsidR="0062720E" w:rsidRPr="00D70489">
        <w:t>disseminat</w:t>
      </w:r>
      <w:r w:rsidR="00D03E33">
        <w:t>ing</w:t>
      </w:r>
      <w:r w:rsidR="0062720E" w:rsidRPr="00D70489">
        <w:t xml:space="preserve"> </w:t>
      </w:r>
      <w:r w:rsidR="006567D0" w:rsidRPr="00D70489">
        <w:t>information about quality and patient safety to staff at all levels of their organization.</w:t>
      </w:r>
      <w:r w:rsidR="0001410E" w:rsidRPr="00D70489">
        <w:t xml:space="preserve">  </w:t>
      </w:r>
    </w:p>
    <w:p w:rsidR="008C7BC1" w:rsidRPr="00D70489" w:rsidRDefault="0001410E" w:rsidP="001411DD">
      <w:r w:rsidRPr="00D70489">
        <w:t xml:space="preserve">During the project, </w:t>
      </w:r>
      <w:r w:rsidR="00FA4179" w:rsidRPr="00D70489">
        <w:t xml:space="preserve">the hospital </w:t>
      </w:r>
      <w:r w:rsidRPr="00D70489">
        <w:t xml:space="preserve">moved from using quarterly summaries of their PSI rates provided by the University </w:t>
      </w:r>
      <w:proofErr w:type="spellStart"/>
      <w:r w:rsidRPr="00D70489">
        <w:t>HealthSystem</w:t>
      </w:r>
      <w:proofErr w:type="spellEnd"/>
      <w:r w:rsidRPr="00D70489">
        <w:t xml:space="preserve"> Consortium to running the </w:t>
      </w:r>
      <w:r w:rsidR="00375EA3" w:rsidRPr="00D70489">
        <w:t xml:space="preserve">AHRQ </w:t>
      </w:r>
      <w:proofErr w:type="spellStart"/>
      <w:r w:rsidRPr="00D70489">
        <w:t>WinQI</w:t>
      </w:r>
      <w:proofErr w:type="spellEnd"/>
      <w:r w:rsidRPr="00D70489">
        <w:t xml:space="preserve"> software at the hospital</w:t>
      </w:r>
      <w:r w:rsidR="009E1766">
        <w:t xml:space="preserve"> on a monthly basis to identify cases</w:t>
      </w:r>
      <w:r w:rsidR="00D03E33">
        <w:t>.</w:t>
      </w:r>
      <w:r w:rsidRPr="00D70489">
        <w:t xml:space="preserve"> (</w:t>
      </w:r>
      <w:r w:rsidR="00D03E33">
        <w:t>S</w:t>
      </w:r>
      <w:r w:rsidRPr="00D70489">
        <w:t xml:space="preserve">ee tool </w:t>
      </w:r>
      <w:r w:rsidR="003A2D24" w:rsidRPr="00D70489">
        <w:t>B.2</w:t>
      </w:r>
      <w:r w:rsidR="00D03E33">
        <w:t>b</w:t>
      </w:r>
      <w:r w:rsidR="003A2D24" w:rsidRPr="00D70489">
        <w:t xml:space="preserve">, IQI and PSI Rates Generated by the AHRQ </w:t>
      </w:r>
      <w:proofErr w:type="spellStart"/>
      <w:r w:rsidR="003A2D24" w:rsidRPr="00D70489">
        <w:t>WinQI</w:t>
      </w:r>
      <w:proofErr w:type="spellEnd"/>
      <w:r w:rsidR="003A2D24" w:rsidRPr="00D70489">
        <w:t xml:space="preserve"> Software,</w:t>
      </w:r>
      <w:r w:rsidR="00375EA3" w:rsidRPr="00D70489">
        <w:t xml:space="preserve"> for guidance on using this software</w:t>
      </w:r>
      <w:r w:rsidRPr="00D70489">
        <w:t>).</w:t>
      </w:r>
      <w:r w:rsidR="008C7BC1" w:rsidRPr="00D70489">
        <w:t xml:space="preserve">  They used the Prioritization Matrix (Tool C.1), which helped them identify PSI 12, along with two others, as priority areas for improvement.  </w:t>
      </w:r>
      <w:r w:rsidR="00FA4179" w:rsidRPr="00D70489">
        <w:t>The</w:t>
      </w:r>
      <w:r w:rsidR="008C7BC1" w:rsidRPr="00D70489">
        <w:t xml:space="preserve"> project leader</w:t>
      </w:r>
      <w:r w:rsidR="009E1766">
        <w:t xml:space="preserve"> and </w:t>
      </w:r>
      <w:r w:rsidR="008C7BC1" w:rsidRPr="00D70489">
        <w:t xml:space="preserve">members of the hospital’s leadership team presented the rates and information from the Prioritization Matrix to many groups within the hospital:  the </w:t>
      </w:r>
      <w:r w:rsidR="00D03E33">
        <w:t>s</w:t>
      </w:r>
      <w:r w:rsidR="008C7BC1" w:rsidRPr="00D70489">
        <w:t xml:space="preserve">urgical </w:t>
      </w:r>
      <w:r w:rsidR="00D03E33">
        <w:t>c</w:t>
      </w:r>
      <w:r w:rsidR="008C7BC1" w:rsidRPr="00D70489">
        <w:t xml:space="preserve">ouncil, </w:t>
      </w:r>
      <w:r w:rsidR="00D03E33">
        <w:t>m</w:t>
      </w:r>
      <w:r w:rsidR="008C7BC1" w:rsidRPr="00D70489">
        <w:t xml:space="preserve">edical </w:t>
      </w:r>
      <w:r w:rsidR="00D03E33">
        <w:t>e</w:t>
      </w:r>
      <w:r w:rsidR="008C7BC1" w:rsidRPr="00D70489">
        <w:t xml:space="preserve">xecutive </w:t>
      </w:r>
      <w:r w:rsidR="00D03E33">
        <w:t>b</w:t>
      </w:r>
      <w:r w:rsidR="008C7BC1" w:rsidRPr="00D70489">
        <w:t xml:space="preserve">oard, </w:t>
      </w:r>
      <w:r w:rsidR="00D03E33">
        <w:t>c</w:t>
      </w:r>
      <w:r w:rsidR="008C7BC1" w:rsidRPr="00D70489">
        <w:t xml:space="preserve">ritical </w:t>
      </w:r>
      <w:r w:rsidR="00D03E33">
        <w:t>c</w:t>
      </w:r>
      <w:r w:rsidR="008C7BC1" w:rsidRPr="00D70489">
        <w:t xml:space="preserve">are </w:t>
      </w:r>
      <w:r w:rsidR="00D03E33">
        <w:t>c</w:t>
      </w:r>
      <w:r w:rsidR="008C7BC1" w:rsidRPr="00D70489">
        <w:t xml:space="preserve">ouncil, </w:t>
      </w:r>
      <w:r w:rsidR="00D03E33">
        <w:t>h</w:t>
      </w:r>
      <w:r w:rsidR="008C7BC1" w:rsidRPr="00D70489">
        <w:t xml:space="preserve">ospital </w:t>
      </w:r>
      <w:r w:rsidR="00D03E33">
        <w:t>b</w:t>
      </w:r>
      <w:r w:rsidR="008C7BC1" w:rsidRPr="00D70489">
        <w:t xml:space="preserve">oard, </w:t>
      </w:r>
      <w:r w:rsidR="00D03E33">
        <w:t>c</w:t>
      </w:r>
      <w:r w:rsidR="008C7BC1" w:rsidRPr="00D70489">
        <w:t xml:space="preserve">linical </w:t>
      </w:r>
      <w:r w:rsidR="00D03E33">
        <w:t>d</w:t>
      </w:r>
      <w:r w:rsidR="008C7BC1" w:rsidRPr="00D70489">
        <w:t xml:space="preserve">ocumentation </w:t>
      </w:r>
      <w:r w:rsidR="00D03E33">
        <w:t>s</w:t>
      </w:r>
      <w:r w:rsidR="008C7BC1" w:rsidRPr="00D70489">
        <w:t xml:space="preserve">pecialists, and </w:t>
      </w:r>
      <w:r w:rsidR="00D03E33">
        <w:t>c</w:t>
      </w:r>
      <w:r w:rsidR="008C7BC1" w:rsidRPr="00D70489">
        <w:t xml:space="preserve">oding department.  These presentations focused on educating stakeholders about the PSIs and why </w:t>
      </w:r>
      <w:r w:rsidR="008108BC" w:rsidRPr="00D70489">
        <w:t>the hospital</w:t>
      </w:r>
      <w:r w:rsidR="008C7BC1" w:rsidRPr="00D70489">
        <w:t xml:space="preserve"> </w:t>
      </w:r>
      <w:r w:rsidR="0062720E" w:rsidRPr="00D70489">
        <w:t xml:space="preserve">was emphasizing the opportunity to improve their performance as </w:t>
      </w:r>
      <w:r w:rsidR="008108BC" w:rsidRPr="00D70489">
        <w:t>assessed</w:t>
      </w:r>
      <w:r w:rsidR="0062720E" w:rsidRPr="00D70489">
        <w:t xml:space="preserve"> by the PSIs.</w:t>
      </w:r>
    </w:p>
    <w:p w:rsidR="00A0458A" w:rsidRDefault="008C7BC1" w:rsidP="001411DD">
      <w:r w:rsidRPr="00D70489">
        <w:lastRenderedPageBreak/>
        <w:t xml:space="preserve">As they began to take an </w:t>
      </w:r>
      <w:proofErr w:type="spellStart"/>
      <w:r w:rsidRPr="00D70489">
        <w:t>indepth</w:t>
      </w:r>
      <w:proofErr w:type="spellEnd"/>
      <w:r w:rsidRPr="00D70489">
        <w:t xml:space="preserve"> look at their data on postoperative DVT/PE, one of the earliest l</w:t>
      </w:r>
      <w:r w:rsidR="005E1254" w:rsidRPr="00D70489">
        <w:t xml:space="preserve">essons learned was the need to discuss the PSIs with the hospital’s coding department. Since the coders needed to </w:t>
      </w:r>
      <w:r w:rsidR="00162790" w:rsidRPr="00D70489">
        <w:t>use</w:t>
      </w:r>
      <w:r w:rsidR="005E1254" w:rsidRPr="00D70489">
        <w:t xml:space="preserve"> physician documentation to identify cases that met the PSI criteria, </w:t>
      </w:r>
      <w:r w:rsidR="007950BE" w:rsidRPr="00D70489">
        <w:t>seve</w:t>
      </w:r>
      <w:r w:rsidR="00162790" w:rsidRPr="00D70489">
        <w:t>r</w:t>
      </w:r>
      <w:r w:rsidR="007950BE" w:rsidRPr="00D70489">
        <w:t xml:space="preserve">al issues needed to be clarified.  For example, </w:t>
      </w:r>
      <w:r w:rsidR="00FA4179" w:rsidRPr="00D70489">
        <w:t xml:space="preserve">the hospital </w:t>
      </w:r>
      <w:r w:rsidR="007950BE" w:rsidRPr="00D70489">
        <w:t>wanted to ensure that a “rule out” diagnosis</w:t>
      </w:r>
      <w:r w:rsidR="00AD434B">
        <w:t>—</w:t>
      </w:r>
      <w:r w:rsidR="007950BE" w:rsidRPr="00D70489">
        <w:t>where the patient is being observed or tested for the presence of a DVT or PE</w:t>
      </w:r>
      <w:r w:rsidR="00AD434B">
        <w:t>—</w:t>
      </w:r>
      <w:r w:rsidR="007950BE" w:rsidRPr="00D70489">
        <w:t xml:space="preserve">was never coded as meeting the criteria for PSI 12 unless an actual diagnosis of DVT or PE was </w:t>
      </w:r>
      <w:r w:rsidR="009A2D13" w:rsidRPr="00D70489">
        <w:t>established</w:t>
      </w:r>
      <w:r w:rsidR="001F5655" w:rsidRPr="00D70489">
        <w:t xml:space="preserve"> for that patient</w:t>
      </w:r>
      <w:r w:rsidR="00AD434B">
        <w:t>.</w:t>
      </w:r>
      <w:r w:rsidR="009E1766">
        <w:t xml:space="preserve"> </w:t>
      </w:r>
      <w:r w:rsidR="00AD434B">
        <w:t>The hospital also wanted to</w:t>
      </w:r>
      <w:r w:rsidR="009E1766">
        <w:t xml:space="preserve"> validat</w:t>
      </w:r>
      <w:r w:rsidR="00AD434B">
        <w:t>e</w:t>
      </w:r>
      <w:r w:rsidR="009E1766">
        <w:t xml:space="preserve"> that DVT</w:t>
      </w:r>
      <w:r w:rsidR="0086242F">
        <w:t>s</w:t>
      </w:r>
      <w:r w:rsidR="009E1766">
        <w:t>/PE</w:t>
      </w:r>
      <w:r w:rsidR="0086242F">
        <w:t>s</w:t>
      </w:r>
      <w:r w:rsidR="009E1766">
        <w:t xml:space="preserve"> that were present on admission were coded appropriately</w:t>
      </w:r>
      <w:r w:rsidR="009A2D13" w:rsidRPr="00D70489">
        <w:t>.</w:t>
      </w:r>
      <w:r w:rsidR="001F5655" w:rsidRPr="00D70489">
        <w:t xml:space="preserve">  </w:t>
      </w:r>
    </w:p>
    <w:p w:rsidR="008C7BC1" w:rsidRPr="00D70489" w:rsidRDefault="001F5655" w:rsidP="001411DD">
      <w:r w:rsidRPr="00D70489">
        <w:t xml:space="preserve">A number of the other hospitals that participated in the field test and evaluation of this toolkit also </w:t>
      </w:r>
      <w:r w:rsidR="003A2439" w:rsidRPr="00D70489">
        <w:t>had concerns about coding and documentation</w:t>
      </w:r>
      <w:r w:rsidR="00A0458A">
        <w:t>.</w:t>
      </w:r>
      <w:r w:rsidR="003A2439" w:rsidRPr="00D70489">
        <w:t xml:space="preserve"> </w:t>
      </w:r>
      <w:r w:rsidR="00A0458A">
        <w:t>These concerns prompted</w:t>
      </w:r>
      <w:r w:rsidR="003A2439" w:rsidRPr="00D70489">
        <w:t xml:space="preserve"> the development of Tool </w:t>
      </w:r>
      <w:r w:rsidR="00FA4179" w:rsidRPr="00D70489">
        <w:t>B.4</w:t>
      </w:r>
      <w:r w:rsidR="008108BC" w:rsidRPr="00D70489">
        <w:t>,</w:t>
      </w:r>
      <w:r w:rsidR="00FA4179" w:rsidRPr="00D70489">
        <w:t xml:space="preserve"> Documentation and Coding for Patient Safety Indicators</w:t>
      </w:r>
      <w:r w:rsidR="003A2439" w:rsidRPr="00D70489">
        <w:t>, which provides guidance on these issues.</w:t>
      </w:r>
    </w:p>
    <w:p w:rsidR="00FA4179" w:rsidRPr="00D70489" w:rsidRDefault="00FA4179" w:rsidP="001411DD">
      <w:r w:rsidRPr="00D70489">
        <w:t>Over the course of the project, the hospital made a number of changes to improve the quality of DVT/PE prevention for its patients. These included providing additional education</w:t>
      </w:r>
      <w:r w:rsidR="009E1766">
        <w:t xml:space="preserve"> and resources</w:t>
      </w:r>
      <w:r w:rsidRPr="00D70489">
        <w:t xml:space="preserve"> for nurses and residents</w:t>
      </w:r>
      <w:r w:rsidR="009E1766">
        <w:t xml:space="preserve"> on existing prophylaxis guidelines</w:t>
      </w:r>
      <w:r w:rsidRPr="00D70489">
        <w:t xml:space="preserve">; </w:t>
      </w:r>
      <w:r w:rsidR="009E1766">
        <w:t xml:space="preserve">assisting </w:t>
      </w:r>
      <w:r w:rsidRPr="00D70489">
        <w:t>clinical pharmacists</w:t>
      </w:r>
      <w:r w:rsidR="009E1766">
        <w:t xml:space="preserve"> in daily identification</w:t>
      </w:r>
      <w:r w:rsidRPr="00D70489">
        <w:t xml:space="preserve"> of all patients not receiving chemical prophylaxis; and shifting chemical prophylaxis dosing to avoid missed doses due to changes in scheduled surgical procedures.  In addition to these changes, </w:t>
      </w:r>
      <w:r w:rsidR="008108BC" w:rsidRPr="00D70489">
        <w:t>the hospital</w:t>
      </w:r>
      <w:r w:rsidRPr="00D70489">
        <w:t xml:space="preserve"> integrated the information from Tool G.2, Specific Tools </w:t>
      </w:r>
      <w:proofErr w:type="gramStart"/>
      <w:r w:rsidR="00A0458A">
        <w:t>T</w:t>
      </w:r>
      <w:r w:rsidRPr="00D70489">
        <w:t>o</w:t>
      </w:r>
      <w:proofErr w:type="gramEnd"/>
      <w:r w:rsidRPr="00D70489">
        <w:t xml:space="preserve"> Support Change, into </w:t>
      </w:r>
      <w:r w:rsidR="009E1766">
        <w:t xml:space="preserve">a quality and safety intranet page </w:t>
      </w:r>
      <w:r w:rsidR="00A0458A">
        <w:t>that</w:t>
      </w:r>
      <w:r w:rsidRPr="00D70489">
        <w:t xml:space="preserve"> </w:t>
      </w:r>
      <w:r w:rsidR="009E1766">
        <w:t>centralize</w:t>
      </w:r>
      <w:r w:rsidR="00A0458A">
        <w:t>d</w:t>
      </w:r>
      <w:r w:rsidR="009E1766">
        <w:t xml:space="preserve"> resources to </w:t>
      </w:r>
      <w:r w:rsidRPr="00D70489">
        <w:t>support clinical staff taking on quality improvement projects.</w:t>
      </w:r>
    </w:p>
    <w:p w:rsidR="00CA47AE" w:rsidRPr="00D70489" w:rsidRDefault="00FA4179" w:rsidP="001411DD">
      <w:r w:rsidRPr="00D70489">
        <w:t xml:space="preserve">From </w:t>
      </w:r>
      <w:r w:rsidR="003A2439" w:rsidRPr="00D70489">
        <w:t xml:space="preserve">the Implementation section of the toolkit, </w:t>
      </w:r>
      <w:r w:rsidRPr="00D70489">
        <w:t xml:space="preserve">the hospital </w:t>
      </w:r>
      <w:r w:rsidR="003A2439" w:rsidRPr="00D70489">
        <w:t xml:space="preserve">made particular use of the </w:t>
      </w:r>
      <w:r w:rsidR="00197B0E" w:rsidRPr="00D70489">
        <w:t xml:space="preserve">Project Charter (D.2), Gap Analysis (D.5), </w:t>
      </w:r>
      <w:r w:rsidR="00C317F3" w:rsidRPr="00D70489">
        <w:t xml:space="preserve">and Implementation Plan (D.6).  Together, these tools helped chart the course of the project, including </w:t>
      </w:r>
      <w:r w:rsidR="00D9510E" w:rsidRPr="00D70489">
        <w:t xml:space="preserve">setting initial goals, identifying key activities, and tracking progress over time. </w:t>
      </w:r>
    </w:p>
    <w:p w:rsidR="00A0458A" w:rsidRDefault="00D9510E" w:rsidP="001411DD">
      <w:r w:rsidRPr="00D70489">
        <w:t xml:space="preserve">Beyond using the AHRQ </w:t>
      </w:r>
      <w:proofErr w:type="spellStart"/>
      <w:r w:rsidRPr="00D70489">
        <w:t>WinQI</w:t>
      </w:r>
      <w:proofErr w:type="spellEnd"/>
      <w:r w:rsidRPr="00D70489">
        <w:t xml:space="preserve"> software</w:t>
      </w:r>
      <w:r w:rsidR="00F66F75">
        <w:t xml:space="preserve"> to identify </w:t>
      </w:r>
      <w:r w:rsidR="00F66F75" w:rsidRPr="00D70489">
        <w:t xml:space="preserve">potential incidents of PSI </w:t>
      </w:r>
      <w:proofErr w:type="gramStart"/>
      <w:r w:rsidR="00F66F75" w:rsidRPr="00D70489">
        <w:t>12</w:t>
      </w:r>
      <w:r w:rsidR="00F66F75">
        <w:t xml:space="preserve"> </w:t>
      </w:r>
      <w:r w:rsidRPr="00D70489">
        <w:t>,</w:t>
      </w:r>
      <w:proofErr w:type="gramEnd"/>
      <w:r w:rsidRPr="00D70489">
        <w:t xml:space="preserve"> </w:t>
      </w:r>
      <w:r w:rsidR="008108BC" w:rsidRPr="00D70489">
        <w:t>the hospital</w:t>
      </w:r>
      <w:r w:rsidRPr="00D70489">
        <w:t xml:space="preserve"> developed its own system for tracking the review of </w:t>
      </w:r>
      <w:r w:rsidR="00F66F75">
        <w:t>all DVT/PE events</w:t>
      </w:r>
      <w:r w:rsidR="00A0458A">
        <w:t>,</w:t>
      </w:r>
      <w:r w:rsidR="00F66F75">
        <w:t xml:space="preserve"> </w:t>
      </w:r>
      <w:r w:rsidR="00A0458A">
        <w:t>using</w:t>
      </w:r>
      <w:r w:rsidR="00F66F75">
        <w:t xml:space="preserve"> internal diagnostic systems</w:t>
      </w:r>
      <w:r w:rsidRPr="00D70489">
        <w:t xml:space="preserve">.  </w:t>
      </w:r>
      <w:r w:rsidR="00285C90" w:rsidRPr="00D70489">
        <w:t xml:space="preserve">Once each month, the </w:t>
      </w:r>
      <w:r w:rsidR="00A0458A">
        <w:t>q</w:t>
      </w:r>
      <w:r w:rsidR="00285C90" w:rsidRPr="00D70489">
        <w:t xml:space="preserve">uality </w:t>
      </w:r>
      <w:r w:rsidR="00A0458A">
        <w:t>i</w:t>
      </w:r>
      <w:r w:rsidR="00285C90" w:rsidRPr="00D70489">
        <w:t>mprovement team review</w:t>
      </w:r>
      <w:r w:rsidR="00FA65FC" w:rsidRPr="00D70489">
        <w:t>ed</w:t>
      </w:r>
      <w:r w:rsidR="00285C90" w:rsidRPr="00D70489">
        <w:t xml:space="preserve"> </w:t>
      </w:r>
      <w:r w:rsidR="00F66F75">
        <w:t>both PSI</w:t>
      </w:r>
      <w:r w:rsidR="00A0458A">
        <w:t xml:space="preserve"> </w:t>
      </w:r>
      <w:r w:rsidR="00F66F75">
        <w:t>12 and other hospital</w:t>
      </w:r>
      <w:r w:rsidR="00A0458A">
        <w:t>-</w:t>
      </w:r>
      <w:r w:rsidR="00F66F75">
        <w:t>acquired DVT</w:t>
      </w:r>
      <w:r w:rsidR="00A0458A">
        <w:t>/PE</w:t>
      </w:r>
      <w:r w:rsidR="00F66F75">
        <w:t xml:space="preserve"> events</w:t>
      </w:r>
      <w:r w:rsidR="0086242F">
        <w:t xml:space="preserve">.  </w:t>
      </w:r>
      <w:r w:rsidR="00F66F75">
        <w:t>This include</w:t>
      </w:r>
      <w:r w:rsidR="0086242F">
        <w:t>d</w:t>
      </w:r>
      <w:r w:rsidR="00F66F75">
        <w:t xml:space="preserve"> uploading</w:t>
      </w:r>
      <w:r w:rsidR="00285C90" w:rsidRPr="00D70489">
        <w:t xml:space="preserve"> </w:t>
      </w:r>
      <w:r w:rsidR="0086242F">
        <w:t xml:space="preserve">information on these </w:t>
      </w:r>
      <w:r w:rsidR="00F66F75">
        <w:t xml:space="preserve">events </w:t>
      </w:r>
      <w:r w:rsidR="00285C90" w:rsidRPr="00D70489">
        <w:t>to an internal database that allow</w:t>
      </w:r>
      <w:r w:rsidR="0086242F">
        <w:t>ed</w:t>
      </w:r>
      <w:r w:rsidR="00285C90" w:rsidRPr="00D70489">
        <w:t xml:space="preserve"> staff to track and analyze the results.  Th</w:t>
      </w:r>
      <w:r w:rsidR="00F66F75">
        <w:t xml:space="preserve">e reviews </w:t>
      </w:r>
      <w:r w:rsidR="00220D80" w:rsidRPr="00D70489">
        <w:t>include</w:t>
      </w:r>
      <w:r w:rsidR="0086242F">
        <w:t>d</w:t>
      </w:r>
      <w:r w:rsidR="00220D80" w:rsidRPr="00D70489">
        <w:t xml:space="preserve"> assessing potential coding and documentation concerns and</w:t>
      </w:r>
      <w:r w:rsidR="0086242F">
        <w:t xml:space="preserve"> </w:t>
      </w:r>
      <w:r w:rsidR="00220D80" w:rsidRPr="00D70489">
        <w:t xml:space="preserve">reviewing the care </w:t>
      </w:r>
      <w:r w:rsidR="008108BC" w:rsidRPr="00D70489">
        <w:t xml:space="preserve">that was </w:t>
      </w:r>
      <w:r w:rsidR="00220D80" w:rsidRPr="00D70489">
        <w:t xml:space="preserve">provided to identify opportunities for </w:t>
      </w:r>
      <w:r w:rsidR="00F66F75">
        <w:t xml:space="preserve">clinical </w:t>
      </w:r>
      <w:r w:rsidR="00220D80" w:rsidRPr="00D70489">
        <w:t>improvement.</w:t>
      </w:r>
      <w:r w:rsidR="00CB22F2" w:rsidRPr="00D70489">
        <w:t xml:space="preserve">  </w:t>
      </w:r>
    </w:p>
    <w:p w:rsidR="00285C90" w:rsidRPr="00D70489" w:rsidRDefault="00CB22F2" w:rsidP="001411DD">
      <w:r w:rsidRPr="00D70489">
        <w:t xml:space="preserve">This review was done by the </w:t>
      </w:r>
      <w:r w:rsidR="00A0458A">
        <w:t>q</w:t>
      </w:r>
      <w:r w:rsidRPr="00D70489">
        <w:t xml:space="preserve">uality </w:t>
      </w:r>
      <w:r w:rsidR="00A0458A">
        <w:t>i</w:t>
      </w:r>
      <w:r w:rsidRPr="00D70489">
        <w:t xml:space="preserve">mprovement staff and </w:t>
      </w:r>
      <w:r w:rsidR="00F66F75">
        <w:t xml:space="preserve">a multidisciplinary </w:t>
      </w:r>
      <w:r w:rsidRPr="00D70489">
        <w:t xml:space="preserve">clinical </w:t>
      </w:r>
      <w:r w:rsidR="00F66F75">
        <w:t>task force</w:t>
      </w:r>
      <w:r w:rsidR="0086242F">
        <w:t>.</w:t>
      </w:r>
      <w:r w:rsidR="00F66F75">
        <w:t xml:space="preserve"> </w:t>
      </w:r>
      <w:r w:rsidRPr="00D70489">
        <w:t xml:space="preserve"> </w:t>
      </w:r>
      <w:r w:rsidR="00F66F75">
        <w:t>T</w:t>
      </w:r>
      <w:r w:rsidRPr="00D70489">
        <w:t xml:space="preserve">he database enabled the </w:t>
      </w:r>
      <w:r w:rsidR="00A0458A">
        <w:t>q</w:t>
      </w:r>
      <w:r w:rsidRPr="00D70489">
        <w:t xml:space="preserve">uality </w:t>
      </w:r>
      <w:r w:rsidR="00A0458A">
        <w:t>i</w:t>
      </w:r>
      <w:r w:rsidRPr="00D70489">
        <w:t>mprovement staff to ensure that a final dete</w:t>
      </w:r>
      <w:r w:rsidR="00B043A7" w:rsidRPr="00D70489">
        <w:t>rmination was reached about whether each case suggested the need for change</w:t>
      </w:r>
      <w:r w:rsidR="00162790" w:rsidRPr="00D70489">
        <w:t>s</w:t>
      </w:r>
      <w:r w:rsidR="00B043A7" w:rsidRPr="00D70489">
        <w:t xml:space="preserve"> </w:t>
      </w:r>
      <w:r w:rsidR="00162790" w:rsidRPr="00D70489">
        <w:t xml:space="preserve">either to </w:t>
      </w:r>
      <w:r w:rsidR="00B043A7" w:rsidRPr="00D70489">
        <w:t>improve coding</w:t>
      </w:r>
      <w:r w:rsidR="00F66F75">
        <w:t xml:space="preserve"> or documentation</w:t>
      </w:r>
      <w:r w:rsidR="00B043A7" w:rsidRPr="00D70489">
        <w:t xml:space="preserve"> or </w:t>
      </w:r>
      <w:r w:rsidR="001C1AFB" w:rsidRPr="00D70489">
        <w:t xml:space="preserve">to ensure that the standard of care </w:t>
      </w:r>
      <w:r w:rsidR="00F66F75">
        <w:t xml:space="preserve">for anticoagulation prophylaxis </w:t>
      </w:r>
      <w:r w:rsidR="001C1AFB" w:rsidRPr="00D70489">
        <w:t>was met</w:t>
      </w:r>
      <w:r w:rsidR="00B043A7" w:rsidRPr="00D70489">
        <w:t>.</w:t>
      </w:r>
    </w:p>
    <w:p w:rsidR="00DE0A44" w:rsidRPr="00D70489" w:rsidRDefault="00DE0A44" w:rsidP="001411DD">
      <w:r w:rsidRPr="00D70489">
        <w:t>The</w:t>
      </w:r>
      <w:r w:rsidR="000E09B4" w:rsidRPr="00D70489">
        <w:t xml:space="preserve"> key lessons that </w:t>
      </w:r>
      <w:r w:rsidRPr="00D70489">
        <w:t xml:space="preserve">the hospital </w:t>
      </w:r>
      <w:r w:rsidR="000E09B4" w:rsidRPr="00D70489">
        <w:t>learned from the project</w:t>
      </w:r>
      <w:r w:rsidR="0086242F">
        <w:t xml:space="preserve"> </w:t>
      </w:r>
      <w:r w:rsidR="000E09B4" w:rsidRPr="00D70489">
        <w:t>include</w:t>
      </w:r>
      <w:r w:rsidRPr="00D70489">
        <w:t>:</w:t>
      </w:r>
    </w:p>
    <w:p w:rsidR="00DE0A44" w:rsidRPr="00D70489" w:rsidRDefault="00DE0A44" w:rsidP="00817753">
      <w:pPr>
        <w:pStyle w:val="ListBullet2"/>
      </w:pPr>
      <w:r w:rsidRPr="00D70489">
        <w:t>T</w:t>
      </w:r>
      <w:r w:rsidR="000E09B4" w:rsidRPr="00D70489">
        <w:t>he need to validate potential PSI</w:t>
      </w:r>
      <w:r w:rsidR="00AE3C55" w:rsidRPr="00D70489">
        <w:t xml:space="preserve"> case</w:t>
      </w:r>
      <w:r w:rsidR="000E09B4" w:rsidRPr="00D70489">
        <w:t>s and work closely with the cod</w:t>
      </w:r>
      <w:r w:rsidR="00AE3C55" w:rsidRPr="00D70489">
        <w:t>i</w:t>
      </w:r>
      <w:r w:rsidR="000E09B4" w:rsidRPr="00D70489">
        <w:t>ng department</w:t>
      </w:r>
      <w:r w:rsidR="00F66F75">
        <w:t xml:space="preserve"> and </w:t>
      </w:r>
      <w:r w:rsidR="0086242F">
        <w:t xml:space="preserve">physicians who are </w:t>
      </w:r>
      <w:r w:rsidR="00F66F75">
        <w:t xml:space="preserve">documenting </w:t>
      </w:r>
      <w:r w:rsidR="0086242F">
        <w:t>care</w:t>
      </w:r>
      <w:r w:rsidR="00A0458A">
        <w:t>.</w:t>
      </w:r>
    </w:p>
    <w:p w:rsidR="00DE0A44" w:rsidRPr="00D70489" w:rsidRDefault="00DE0A44" w:rsidP="00817753">
      <w:pPr>
        <w:pStyle w:val="ListBullet2"/>
      </w:pPr>
      <w:r w:rsidRPr="00D70489">
        <w:lastRenderedPageBreak/>
        <w:t xml:space="preserve">The </w:t>
      </w:r>
      <w:r w:rsidR="000E09B4" w:rsidRPr="00D70489">
        <w:t>importance of having leadership support, with hospital leaders emphasizing both the importance of the project and the accountability that clinical providers have for improving care</w:t>
      </w:r>
      <w:r w:rsidR="00A0458A">
        <w:t>.</w:t>
      </w:r>
    </w:p>
    <w:p w:rsidR="001C1AFB" w:rsidRPr="0086242F" w:rsidRDefault="00F66F75" w:rsidP="00817753">
      <w:pPr>
        <w:pStyle w:val="ListBullet2"/>
      </w:pPr>
      <w:r>
        <w:t xml:space="preserve">The importance of providing timely data </w:t>
      </w:r>
      <w:r w:rsidR="00AE3C55" w:rsidRPr="0086242F">
        <w:t xml:space="preserve">to clinicians that </w:t>
      </w:r>
      <w:r w:rsidR="00DE0A44" w:rsidRPr="0086242F">
        <w:t>provide</w:t>
      </w:r>
      <w:r>
        <w:t>s</w:t>
      </w:r>
      <w:r w:rsidR="00DE0A44" w:rsidRPr="0086242F">
        <w:t xml:space="preserve"> feedback on</w:t>
      </w:r>
      <w:r w:rsidR="00AB757C">
        <w:t xml:space="preserve"> progress</w:t>
      </w:r>
      <w:r w:rsidR="00A0458A">
        <w:t>,</w:t>
      </w:r>
      <w:r w:rsidR="00DE0A44" w:rsidRPr="0086242F">
        <w:t xml:space="preserve"> </w:t>
      </w:r>
      <w:r w:rsidRPr="0086242F">
        <w:t xml:space="preserve">with a </w:t>
      </w:r>
      <w:r w:rsidR="00AE3C55" w:rsidRPr="0086242F">
        <w:t>focus on actual clinical events and outcomes.</w:t>
      </w:r>
    </w:p>
    <w:p w:rsidR="001C1AFB" w:rsidRDefault="001C1AFB" w:rsidP="001411DD">
      <w:pPr>
        <w:rPr>
          <w:rFonts w:ascii="Cambria" w:hAnsi="Cambria"/>
        </w:rPr>
      </w:pPr>
    </w:p>
    <w:sectPr w:rsidR="001C1AFB" w:rsidSect="000D7E7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9A" w:rsidRDefault="00FB089A" w:rsidP="0042567F">
      <w:r>
        <w:separator/>
      </w:r>
    </w:p>
  </w:endnote>
  <w:endnote w:type="continuationSeparator" w:id="0">
    <w:p w:rsidR="00FB089A" w:rsidRDefault="00FB089A" w:rsidP="0042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B" w:rsidRPr="001411DD" w:rsidRDefault="00AD434B" w:rsidP="00817753">
    <w:pPr>
      <w:pStyle w:val="Footer"/>
      <w:spacing w:after="0"/>
      <w:rPr>
        <w:rFonts w:ascii="Arial" w:hAnsi="Arial" w:cs="Arial"/>
        <w:sz w:val="16"/>
        <w:szCs w:val="16"/>
      </w:rPr>
    </w:pPr>
    <w:r w:rsidRPr="0049431D">
      <w:rPr>
        <w:rFonts w:ascii="Arial" w:hAnsi="Arial" w:cs="Arial"/>
        <w:sz w:val="16"/>
        <w:szCs w:val="16"/>
      </w:rPr>
      <w:tab/>
    </w:r>
    <w:r w:rsidRPr="00817753">
      <w:rPr>
        <w:rStyle w:val="PageNumber"/>
        <w:rFonts w:ascii="Arial" w:hAnsi="Arial" w:cs="Arial"/>
        <w:sz w:val="16"/>
        <w:szCs w:val="16"/>
      </w:rPr>
      <w:fldChar w:fldCharType="begin"/>
    </w:r>
    <w:r w:rsidRPr="0081775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17753">
      <w:rPr>
        <w:rStyle w:val="PageNumber"/>
        <w:rFonts w:ascii="Arial" w:hAnsi="Arial" w:cs="Arial"/>
        <w:sz w:val="16"/>
        <w:szCs w:val="16"/>
      </w:rPr>
      <w:fldChar w:fldCharType="separate"/>
    </w:r>
    <w:r w:rsidR="00817753">
      <w:rPr>
        <w:rStyle w:val="PageNumber"/>
        <w:rFonts w:ascii="Arial" w:hAnsi="Arial" w:cs="Arial"/>
        <w:noProof/>
        <w:sz w:val="16"/>
        <w:szCs w:val="16"/>
      </w:rPr>
      <w:t>3</w:t>
    </w:r>
    <w:r w:rsidRPr="00817753">
      <w:rPr>
        <w:rStyle w:val="PageNumber"/>
        <w:rFonts w:ascii="Arial" w:hAnsi="Arial" w:cs="Arial"/>
        <w:sz w:val="16"/>
        <w:szCs w:val="16"/>
      </w:rPr>
      <w:fldChar w:fldCharType="end"/>
    </w:r>
    <w:r w:rsidRPr="00817753">
      <w:rPr>
        <w:rStyle w:val="PageNumber"/>
        <w:rFonts w:ascii="Arial" w:hAnsi="Arial" w:cs="Arial"/>
        <w:sz w:val="16"/>
        <w:szCs w:val="16"/>
      </w:rPr>
      <w:tab/>
    </w:r>
    <w:r w:rsidRPr="001411DD">
      <w:rPr>
        <w:rStyle w:val="PageNumber"/>
        <w:rFonts w:ascii="Arial" w:hAnsi="Arial" w:cs="Arial"/>
        <w:sz w:val="16"/>
        <w:szCs w:val="16"/>
      </w:rPr>
      <w:t>Tool G.3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B" w:rsidRDefault="00AD434B">
    <w:pPr>
      <w:pStyle w:val="Footer"/>
    </w:pPr>
    <w:r w:rsidRPr="0049431D">
      <w:rPr>
        <w:rFonts w:ascii="Arial" w:hAnsi="Arial" w:cs="Arial"/>
        <w:sz w:val="16"/>
        <w:szCs w:val="16"/>
      </w:rPr>
      <w:tab/>
    </w:r>
    <w:r w:rsidRPr="0049431D">
      <w:rPr>
        <w:rStyle w:val="PageNumber"/>
        <w:rFonts w:ascii="Arial" w:hAnsi="Arial" w:cs="Arial"/>
      </w:rPr>
      <w:tab/>
    </w:r>
    <w:r w:rsidRPr="0042567F">
      <w:rPr>
        <w:rStyle w:val="PageNumber"/>
        <w:rFonts w:ascii="Arial" w:hAnsi="Arial" w:cs="Arial"/>
        <w:sz w:val="16"/>
        <w:szCs w:val="16"/>
      </w:rPr>
      <w:t xml:space="preserve">Tool </w:t>
    </w:r>
    <w:r>
      <w:rPr>
        <w:rStyle w:val="PageNumber"/>
        <w:rFonts w:ascii="Arial" w:hAnsi="Arial" w:cs="Arial"/>
        <w:sz w:val="16"/>
        <w:szCs w:val="16"/>
      </w:rPr>
      <w:t>G.3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9A" w:rsidRDefault="00FB089A" w:rsidP="0042567F">
      <w:r>
        <w:separator/>
      </w:r>
    </w:p>
  </w:footnote>
  <w:footnote w:type="continuationSeparator" w:id="0">
    <w:p w:rsidR="00FB089A" w:rsidRDefault="00FB089A" w:rsidP="0042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B" w:rsidRPr="0049431D" w:rsidRDefault="00AD434B" w:rsidP="0042567F">
    <w:pPr>
      <w:pStyle w:val="Header"/>
      <w:jc w:val="right"/>
      <w:rPr>
        <w:rFonts w:ascii="Arial" w:hAnsi="Arial" w:cs="Arial"/>
        <w:sz w:val="16"/>
        <w:szCs w:val="16"/>
      </w:rPr>
    </w:pPr>
    <w:r w:rsidRPr="0049431D">
      <w:rPr>
        <w:rFonts w:ascii="Arial" w:hAnsi="Arial" w:cs="Arial"/>
        <w:sz w:val="16"/>
        <w:szCs w:val="16"/>
      </w:rPr>
      <w:t>AHRQ Quality Indicators Toolkit</w:t>
    </w:r>
  </w:p>
  <w:p w:rsidR="00AD434B" w:rsidRDefault="00AD4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4B" w:rsidRPr="000D7E7F" w:rsidRDefault="00AD434B" w:rsidP="000D7E7F">
    <w:pPr>
      <w:pStyle w:val="Header"/>
      <w:jc w:val="right"/>
      <w:rPr>
        <w:rFonts w:ascii="Arial" w:hAnsi="Arial" w:cs="Arial"/>
        <w:sz w:val="16"/>
        <w:szCs w:val="16"/>
      </w:rPr>
    </w:pPr>
    <w:r w:rsidRPr="000D7E7F">
      <w:rPr>
        <w:rFonts w:ascii="Arial" w:hAnsi="Arial" w:cs="Arial"/>
        <w:sz w:val="16"/>
        <w:szCs w:val="16"/>
      </w:rPr>
      <w:t>AHRQ Quality Indicators Toolkit</w:t>
    </w:r>
  </w:p>
  <w:p w:rsidR="00AD434B" w:rsidRDefault="00AD434B" w:rsidP="000D7E7F">
    <w:pPr>
      <w:pStyle w:val="Header"/>
      <w:tabs>
        <w:tab w:val="clear" w:pos="9360"/>
        <w:tab w:val="right" w:pos="9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7900D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13E0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AFA7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B811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F22F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D81CA5"/>
    <w:multiLevelType w:val="hybridMultilevel"/>
    <w:tmpl w:val="36B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D59"/>
    <w:multiLevelType w:val="hybridMultilevel"/>
    <w:tmpl w:val="2D82452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0432E02"/>
    <w:multiLevelType w:val="hybridMultilevel"/>
    <w:tmpl w:val="584607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E"/>
    <w:rsid w:val="0001410E"/>
    <w:rsid w:val="00083886"/>
    <w:rsid w:val="000D7E7F"/>
    <w:rsid w:val="000E09B4"/>
    <w:rsid w:val="00137415"/>
    <w:rsid w:val="0013783E"/>
    <w:rsid w:val="001411DD"/>
    <w:rsid w:val="00162790"/>
    <w:rsid w:val="001918CB"/>
    <w:rsid w:val="00197B0E"/>
    <w:rsid w:val="001C1AFB"/>
    <w:rsid w:val="001C7193"/>
    <w:rsid w:val="001D3AA1"/>
    <w:rsid w:val="001D7C14"/>
    <w:rsid w:val="001E6C97"/>
    <w:rsid w:val="001F5655"/>
    <w:rsid w:val="00203036"/>
    <w:rsid w:val="00220D80"/>
    <w:rsid w:val="00285C90"/>
    <w:rsid w:val="003179D4"/>
    <w:rsid w:val="00375EA3"/>
    <w:rsid w:val="003A2439"/>
    <w:rsid w:val="003A2D24"/>
    <w:rsid w:val="003C0715"/>
    <w:rsid w:val="003F7E2B"/>
    <w:rsid w:val="0042567F"/>
    <w:rsid w:val="00455E31"/>
    <w:rsid w:val="005003D0"/>
    <w:rsid w:val="00520406"/>
    <w:rsid w:val="005E1254"/>
    <w:rsid w:val="0062720E"/>
    <w:rsid w:val="006567D0"/>
    <w:rsid w:val="00677E8B"/>
    <w:rsid w:val="00690752"/>
    <w:rsid w:val="006A4618"/>
    <w:rsid w:val="006E7B71"/>
    <w:rsid w:val="007950BE"/>
    <w:rsid w:val="008108BC"/>
    <w:rsid w:val="00817753"/>
    <w:rsid w:val="0086242F"/>
    <w:rsid w:val="008C1E0E"/>
    <w:rsid w:val="008C7BC1"/>
    <w:rsid w:val="00992F64"/>
    <w:rsid w:val="009A2D13"/>
    <w:rsid w:val="009E1766"/>
    <w:rsid w:val="009E5C9E"/>
    <w:rsid w:val="009F0502"/>
    <w:rsid w:val="00A0458A"/>
    <w:rsid w:val="00A263EC"/>
    <w:rsid w:val="00A92813"/>
    <w:rsid w:val="00AB757C"/>
    <w:rsid w:val="00AD434B"/>
    <w:rsid w:val="00AE3C55"/>
    <w:rsid w:val="00B043A7"/>
    <w:rsid w:val="00B829C3"/>
    <w:rsid w:val="00BA5124"/>
    <w:rsid w:val="00C16D3C"/>
    <w:rsid w:val="00C317F3"/>
    <w:rsid w:val="00CA47AE"/>
    <w:rsid w:val="00CB22F2"/>
    <w:rsid w:val="00D03E33"/>
    <w:rsid w:val="00D70489"/>
    <w:rsid w:val="00D7440F"/>
    <w:rsid w:val="00D9510E"/>
    <w:rsid w:val="00D97F58"/>
    <w:rsid w:val="00DE0A44"/>
    <w:rsid w:val="00E31033"/>
    <w:rsid w:val="00E56CB6"/>
    <w:rsid w:val="00E942E6"/>
    <w:rsid w:val="00EC20D3"/>
    <w:rsid w:val="00F66F75"/>
    <w:rsid w:val="00F9476C"/>
    <w:rsid w:val="00FA4179"/>
    <w:rsid w:val="00FA65FC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DD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DD"/>
    <w:pPr>
      <w:keepNext/>
      <w:keepLines/>
      <w:spacing w:after="120"/>
      <w:contextualSpacing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B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A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1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179"/>
  </w:style>
  <w:style w:type="paragraph" w:styleId="BalloonText">
    <w:name w:val="Balloon Text"/>
    <w:basedOn w:val="Normal"/>
    <w:link w:val="BalloonTextChar"/>
    <w:uiPriority w:val="99"/>
    <w:semiHidden/>
    <w:unhideWhenUsed/>
    <w:rsid w:val="00FA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7F"/>
  </w:style>
  <w:style w:type="paragraph" w:styleId="Footer">
    <w:name w:val="footer"/>
    <w:basedOn w:val="Normal"/>
    <w:link w:val="FooterChar"/>
    <w:unhideWhenUsed/>
    <w:rsid w:val="0042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7F"/>
  </w:style>
  <w:style w:type="character" w:styleId="PageNumber">
    <w:name w:val="page number"/>
    <w:basedOn w:val="DefaultParagraphFont"/>
    <w:rsid w:val="0042567F"/>
  </w:style>
  <w:style w:type="character" w:customStyle="1" w:styleId="Heading1Char">
    <w:name w:val="Heading 1 Char"/>
    <w:basedOn w:val="DefaultParagraphFont"/>
    <w:link w:val="Heading1"/>
    <w:uiPriority w:val="9"/>
    <w:rsid w:val="001411DD"/>
    <w:rPr>
      <w:rFonts w:ascii="Arial" w:eastAsiaTheme="majorEastAsia" w:hAnsi="Arial" w:cstheme="majorBidi"/>
      <w:b/>
      <w:bCs/>
      <w:sz w:val="28"/>
      <w:szCs w:val="28"/>
    </w:rPr>
  </w:style>
  <w:style w:type="paragraph" w:styleId="ListBullet2">
    <w:name w:val="List Bullet 2"/>
    <w:basedOn w:val="Normal"/>
    <w:uiPriority w:val="99"/>
    <w:unhideWhenUsed/>
    <w:rsid w:val="001411DD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DD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DD"/>
    <w:pPr>
      <w:keepNext/>
      <w:keepLines/>
      <w:spacing w:after="120"/>
      <w:contextualSpacing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B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A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1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179"/>
  </w:style>
  <w:style w:type="paragraph" w:styleId="BalloonText">
    <w:name w:val="Balloon Text"/>
    <w:basedOn w:val="Normal"/>
    <w:link w:val="BalloonTextChar"/>
    <w:uiPriority w:val="99"/>
    <w:semiHidden/>
    <w:unhideWhenUsed/>
    <w:rsid w:val="00FA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7F"/>
  </w:style>
  <w:style w:type="paragraph" w:styleId="Footer">
    <w:name w:val="footer"/>
    <w:basedOn w:val="Normal"/>
    <w:link w:val="FooterChar"/>
    <w:unhideWhenUsed/>
    <w:rsid w:val="0042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7F"/>
  </w:style>
  <w:style w:type="character" w:styleId="PageNumber">
    <w:name w:val="page number"/>
    <w:basedOn w:val="DefaultParagraphFont"/>
    <w:rsid w:val="0042567F"/>
  </w:style>
  <w:style w:type="character" w:customStyle="1" w:styleId="Heading1Char">
    <w:name w:val="Heading 1 Char"/>
    <w:basedOn w:val="DefaultParagraphFont"/>
    <w:link w:val="Heading1"/>
    <w:uiPriority w:val="9"/>
    <w:rsid w:val="001411DD"/>
    <w:rPr>
      <w:rFonts w:ascii="Arial" w:eastAsiaTheme="majorEastAsia" w:hAnsi="Arial" w:cstheme="majorBidi"/>
      <w:b/>
      <w:bCs/>
      <w:sz w:val="28"/>
      <w:szCs w:val="28"/>
    </w:rPr>
  </w:style>
  <w:style w:type="paragraph" w:styleId="ListBullet2">
    <w:name w:val="List Bullet 2"/>
    <w:basedOn w:val="Normal"/>
    <w:uiPriority w:val="99"/>
    <w:unhideWhenUsed/>
    <w:rsid w:val="001411D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15EED9FB28843A91792DCA258B6DF" ma:contentTypeVersion="0" ma:contentTypeDescription="Create a new document." ma:contentTypeScope="" ma:versionID="affbe4c9b2e6bc25b40aae6a18347b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3F44D3-BE72-495F-98E3-7D6286181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BE2F1-1CBC-49FE-835D-EC7C273CF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6F17ED-062E-4509-A28B-6C4EEC08C1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Weinick</dc:creator>
  <cp:lastModifiedBy>Rachel Burns</cp:lastModifiedBy>
  <cp:revision>3</cp:revision>
  <cp:lastPrinted>2011-09-06T16:36:00Z</cp:lastPrinted>
  <dcterms:created xsi:type="dcterms:W3CDTF">2011-12-07T16:41:00Z</dcterms:created>
  <dcterms:modified xsi:type="dcterms:W3CDTF">2011-12-07T16:41:00Z</dcterms:modified>
</cp:coreProperties>
</file>