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84D6" w14:textId="5865692E" w:rsidR="00533CA6" w:rsidRPr="00084D88" w:rsidRDefault="000A4391" w:rsidP="000A4391">
      <w:pPr>
        <w:pStyle w:val="Title"/>
      </w:pPr>
      <w:r>
        <w:t>Implementation and Sustainability</w:t>
      </w:r>
      <w:r w:rsidR="00A7487B">
        <w:t xml:space="preserve"> of Interventions </w:t>
      </w:r>
      <w:proofErr w:type="gramStart"/>
      <w:r w:rsidR="00953244">
        <w:t>T</w:t>
      </w:r>
      <w:r w:rsidR="00A7487B">
        <w:t>o</w:t>
      </w:r>
      <w:proofErr w:type="gramEnd"/>
      <w:r w:rsidR="00A7487B">
        <w:t xml:space="preserve"> Improve Skin Care and Prevent MDRO Infections in Long-Term Care Facilities </w:t>
      </w:r>
    </w:p>
    <w:p w14:paraId="6933C50E" w14:textId="252CFC81" w:rsidR="00533CA6" w:rsidRPr="00084D88" w:rsidRDefault="000C3445" w:rsidP="00F8330C">
      <w:pPr>
        <w:pStyle w:val="Subtitle"/>
      </w:pPr>
      <w:r>
        <w:t xml:space="preserve">AHRQ Safety </w:t>
      </w:r>
      <w:r w:rsidRPr="00F8330C">
        <w:t>Program</w:t>
      </w:r>
      <w:r>
        <w:t xml:space="preserve">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953244">
        <w:trPr>
          <w:cantSplit/>
          <w:tblHeader/>
          <w:jc w:val="center"/>
        </w:trPr>
        <w:tc>
          <w:tcPr>
            <w:tcW w:w="6192" w:type="dxa"/>
            <w:shd w:val="clear" w:color="auto" w:fill="auto"/>
          </w:tcPr>
          <w:p w14:paraId="021B9696" w14:textId="77777777" w:rsidR="00533CA6" w:rsidRPr="008D67CC" w:rsidRDefault="00533CA6" w:rsidP="00C82EF4">
            <w:pPr>
              <w:pStyle w:val="TableTitles"/>
            </w:pPr>
            <w:r w:rsidRPr="00084D88">
              <w:t xml:space="preserve">Slide Title and </w:t>
            </w:r>
            <w:r w:rsidRPr="004F086C">
              <w:t>Commentary</w:t>
            </w:r>
          </w:p>
        </w:tc>
        <w:tc>
          <w:tcPr>
            <w:tcW w:w="4608" w:type="dxa"/>
            <w:shd w:val="clear" w:color="auto" w:fill="auto"/>
          </w:tcPr>
          <w:p w14:paraId="776CAC90" w14:textId="77777777" w:rsidR="00533CA6" w:rsidRPr="003F2E36" w:rsidRDefault="00533CA6" w:rsidP="00C82EF4">
            <w:pPr>
              <w:pStyle w:val="TableTitles"/>
            </w:pPr>
            <w:r w:rsidRPr="003F2E36">
              <w:t xml:space="preserve">Slide </w:t>
            </w:r>
            <w:r w:rsidRPr="008D67CC">
              <w:t>Number</w:t>
            </w:r>
            <w:r w:rsidRPr="003F2E36">
              <w:t xml:space="preserve"> and Slide</w:t>
            </w:r>
          </w:p>
        </w:tc>
      </w:tr>
      <w:tr w:rsidR="000C4D6D" w:rsidRPr="00084114" w14:paraId="5677770F" w14:textId="77777777" w:rsidTr="00953244">
        <w:trPr>
          <w:cantSplit/>
          <w:jc w:val="center"/>
        </w:trPr>
        <w:tc>
          <w:tcPr>
            <w:tcW w:w="6192" w:type="dxa"/>
          </w:tcPr>
          <w:p w14:paraId="29232433" w14:textId="09C1BC8C" w:rsidR="000C4D6D" w:rsidRPr="00F4618D" w:rsidRDefault="00A7487B" w:rsidP="00C82EF4">
            <w:pPr>
              <w:pStyle w:val="LeftColumnTitle"/>
            </w:pPr>
            <w:r>
              <w:t xml:space="preserve">Implementation and Sustainability of Interventions to Improve Skin Care and Prevent MDRO Infections in Long-Term Care Facilities </w:t>
            </w:r>
          </w:p>
          <w:p w14:paraId="11168F41" w14:textId="50E17FD7" w:rsidR="000C4D6D" w:rsidRPr="007D64DC" w:rsidRDefault="000C4D6D" w:rsidP="007D64DC">
            <w:r w:rsidRPr="007D64DC">
              <w:t xml:space="preserve">SAY: </w:t>
            </w:r>
          </w:p>
          <w:p w14:paraId="75FB9D71" w14:textId="1BDC0112" w:rsidR="000C4D6D" w:rsidRPr="007D64DC" w:rsidRDefault="008B26D0" w:rsidP="007D64DC">
            <w:r w:rsidRPr="007D64DC">
              <w:t>W</w:t>
            </w:r>
            <w:r w:rsidR="000C4D6D" w:rsidRPr="007D64DC">
              <w:t xml:space="preserve">elcome to the </w:t>
            </w:r>
            <w:r w:rsidR="00B533A6" w:rsidRPr="007D64DC">
              <w:t>toolkit</w:t>
            </w:r>
            <w:r w:rsidR="000C4D6D" w:rsidRPr="007D64DC">
              <w:t xml:space="preserve"> for the AHRQ Safety Program for MRSA </w:t>
            </w:r>
            <w:r w:rsidRPr="007D64DC">
              <w:t>P</w:t>
            </w:r>
            <w:r w:rsidR="000C4D6D" w:rsidRPr="007D64DC">
              <w:t>revention</w:t>
            </w:r>
            <w:r w:rsidRPr="007D64DC">
              <w:t>—Improving Skin Care and MDRO Prevention in Long-Term Care.</w:t>
            </w:r>
            <w:r w:rsidR="000C4D6D" w:rsidRPr="007D64DC">
              <w:t xml:space="preserve"> Providing good skin care helps to prevent skin tears and pressure injuries as well as infections associated with indwelling devices. This helps to reduce the prevalence of multi</w:t>
            </w:r>
            <w:r w:rsidR="00F4618D" w:rsidRPr="007D64DC">
              <w:t>drug-resistant</w:t>
            </w:r>
            <w:r w:rsidR="000C4D6D" w:rsidRPr="007D64DC">
              <w:t xml:space="preserve"> organisms or MDROs and helps prevent infections caused by these pathogens. Methicillin-resistant </w:t>
            </w:r>
            <w:r w:rsidR="000C4D6D" w:rsidRPr="007D64DC">
              <w:rPr>
                <w:i/>
                <w:iCs/>
              </w:rPr>
              <w:t xml:space="preserve">Staphylococcus aureus </w:t>
            </w:r>
            <w:r w:rsidR="000C4D6D" w:rsidRPr="007D64DC">
              <w:t>or MRSA is one of the most common MDROs and commonly causes infections by entering through broken skin. The</w:t>
            </w:r>
            <w:r w:rsidR="00C36ADE" w:rsidRPr="007D64DC">
              <w:t xml:space="preserve"> </w:t>
            </w:r>
            <w:r w:rsidR="009D55A4" w:rsidRPr="007D64DC">
              <w:t>toolkit</w:t>
            </w:r>
            <w:r w:rsidR="000C4D6D" w:rsidRPr="007D64DC">
              <w:t xml:space="preserve"> include</w:t>
            </w:r>
            <w:r w:rsidR="00B533A6" w:rsidRPr="007D64DC">
              <w:t>s</w:t>
            </w:r>
            <w:r w:rsidR="003642DD" w:rsidRPr="007D64DC">
              <w:t xml:space="preserve"> </w:t>
            </w:r>
            <w:r w:rsidR="000C4D6D" w:rsidRPr="007D64DC">
              <w:t xml:space="preserve">content about </w:t>
            </w:r>
            <w:r w:rsidR="00B533A6" w:rsidRPr="007D64DC">
              <w:t xml:space="preserve">skin assessment, </w:t>
            </w:r>
            <w:r w:rsidR="000C4D6D" w:rsidRPr="007D64DC">
              <w:t>keeping skin clean and safe</w:t>
            </w:r>
            <w:r w:rsidR="00B533A6" w:rsidRPr="007D64DC">
              <w:t>,</w:t>
            </w:r>
            <w:r w:rsidR="00544E33" w:rsidRPr="007D64DC">
              <w:t xml:space="preserve"> </w:t>
            </w:r>
            <w:r w:rsidR="000C4D6D" w:rsidRPr="007D64DC">
              <w:t xml:space="preserve">how healthcare personnel can help prevent the spread of MDROs, antibiotic stewardship, and environmental cleaning and disinfection. </w:t>
            </w:r>
            <w:r w:rsidR="00B533A6" w:rsidRPr="007D64DC">
              <w:t xml:space="preserve">It also contains information about infection prevention strategies, and case studies that apply to long-term care facilities. </w:t>
            </w:r>
          </w:p>
        </w:tc>
        <w:tc>
          <w:tcPr>
            <w:tcW w:w="4608" w:type="dxa"/>
          </w:tcPr>
          <w:p w14:paraId="50D3DF4D" w14:textId="77777777" w:rsidR="000C4D6D" w:rsidRPr="00CC7453" w:rsidRDefault="000C4D6D" w:rsidP="00C82EF4">
            <w:pPr>
              <w:pStyle w:val="RightColumnFormat"/>
            </w:pPr>
            <w:r w:rsidRPr="004806B0">
              <w:t>Slide</w:t>
            </w:r>
            <w:r w:rsidRPr="003F2E36">
              <w:t xml:space="preserve"> </w:t>
            </w:r>
            <w:r>
              <w:fldChar w:fldCharType="begin"/>
            </w:r>
            <w:r>
              <w:instrText>seq NumList</w:instrText>
            </w:r>
            <w:r>
              <w:fldChar w:fldCharType="separate"/>
            </w:r>
            <w:r>
              <w:rPr>
                <w:noProof/>
              </w:rPr>
              <w:t>1</w:t>
            </w:r>
            <w:r>
              <w:fldChar w:fldCharType="end"/>
            </w:r>
          </w:p>
          <w:p w14:paraId="6B2A7280" w14:textId="7E137F06" w:rsidR="000C4D6D" w:rsidRPr="00CC7453" w:rsidRDefault="00A7487B" w:rsidP="00C82EF4">
            <w:pPr>
              <w:pStyle w:val="RightColumnFormat"/>
            </w:pPr>
            <w:r>
              <w:rPr>
                <w:noProof/>
              </w:rPr>
              <w:drawing>
                <wp:inline distT="0" distB="0" distL="0" distR="0" wp14:anchorId="702B22DC" wp14:editId="13E8C82F">
                  <wp:extent cx="2743200" cy="2057400"/>
                  <wp:effectExtent l="0" t="0" r="0" b="0"/>
                  <wp:docPr id="7023110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11050"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E4C2E" w:rsidRPr="00084114" w14:paraId="13E122AA" w14:textId="77777777" w:rsidTr="00953244">
        <w:trPr>
          <w:cantSplit/>
          <w:jc w:val="center"/>
        </w:trPr>
        <w:tc>
          <w:tcPr>
            <w:tcW w:w="6192" w:type="dxa"/>
          </w:tcPr>
          <w:p w14:paraId="3E41832C" w14:textId="77777777" w:rsidR="00FF3CFF" w:rsidRDefault="00FF3CFF" w:rsidP="00C82EF4">
            <w:pPr>
              <w:pStyle w:val="LeftColumnTitle"/>
            </w:pPr>
            <w:r>
              <w:lastRenderedPageBreak/>
              <w:t xml:space="preserve">All Staff </w:t>
            </w:r>
            <w:r w:rsidRPr="00C82EF4">
              <w:t>Support</w:t>
            </w:r>
            <w:r>
              <w:t xml:space="preserve"> Resident Care and Safety </w:t>
            </w:r>
          </w:p>
          <w:p w14:paraId="16F21F74" w14:textId="2BF35BEE" w:rsidR="00FF3CFF" w:rsidRPr="007D64DC" w:rsidRDefault="00FF3CFF" w:rsidP="007D64DC">
            <w:pPr>
              <w:rPr>
                <w:rFonts w:cstheme="minorHAnsi"/>
              </w:rPr>
            </w:pPr>
            <w:r w:rsidRPr="007D64DC">
              <w:rPr>
                <w:rFonts w:cstheme="minorHAnsi"/>
              </w:rPr>
              <w:t xml:space="preserve">SAY: </w:t>
            </w:r>
          </w:p>
          <w:p w14:paraId="050D5D71" w14:textId="7251FB09" w:rsidR="00DE4C2E" w:rsidRPr="007D64DC" w:rsidRDefault="00FF3CFF" w:rsidP="007D64DC">
            <w:pPr>
              <w:rPr>
                <w:rFonts w:cstheme="minorHAnsi"/>
              </w:rPr>
            </w:pPr>
            <w:r w:rsidRPr="007D64DC">
              <w:rPr>
                <w:rFonts w:cstheme="minorHAnsi"/>
              </w:rPr>
              <w:t>The information provided in this presentation is important in the care of Long-Term Care (LTC) residents. In LTC facilities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6CC670C5" w14:textId="117B7359" w:rsidR="00DE4C2E" w:rsidRPr="003F2E36" w:rsidRDefault="008706A2" w:rsidP="00C82EF4">
            <w:pPr>
              <w:pStyle w:val="RightColumnFormat"/>
            </w:pPr>
            <w:r>
              <w:t>Slide 2</w:t>
            </w:r>
            <w:r w:rsidR="004D0292">
              <w:rPr>
                <w:noProof/>
              </w:rPr>
              <w:drawing>
                <wp:inline distT="0" distB="0" distL="0" distR="0" wp14:anchorId="0A42AF16" wp14:editId="26F8051C">
                  <wp:extent cx="2743200" cy="2057400"/>
                  <wp:effectExtent l="0" t="0" r="0" b="0"/>
                  <wp:docPr id="14217944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94404"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0C4D6D" w:rsidRPr="00084114" w14:paraId="407EB249" w14:textId="77777777" w:rsidTr="00953244">
        <w:trPr>
          <w:cantSplit/>
          <w:jc w:val="center"/>
        </w:trPr>
        <w:tc>
          <w:tcPr>
            <w:tcW w:w="6192" w:type="dxa"/>
          </w:tcPr>
          <w:p w14:paraId="401F5D48" w14:textId="77777777" w:rsidR="000C4D6D" w:rsidRDefault="000C4D6D" w:rsidP="00C82EF4">
            <w:pPr>
              <w:pStyle w:val="LeftColumnTitle"/>
            </w:pPr>
            <w:r w:rsidRPr="00C82EF4">
              <w:t>Educational</w:t>
            </w:r>
            <w:r>
              <w:t xml:space="preserve"> </w:t>
            </w:r>
            <w:r w:rsidRPr="00522F5F">
              <w:t>Objectives</w:t>
            </w:r>
          </w:p>
          <w:p w14:paraId="0E4A5D0A" w14:textId="77777777" w:rsidR="000C4D6D" w:rsidRPr="007D64DC" w:rsidRDefault="000C4D6D" w:rsidP="007D64DC">
            <w:pPr>
              <w:rPr>
                <w:rFonts w:cstheme="minorHAnsi"/>
              </w:rPr>
            </w:pPr>
            <w:r w:rsidRPr="007D64DC">
              <w:rPr>
                <w:rFonts w:cstheme="minorHAnsi"/>
              </w:rPr>
              <w:t>SAY:</w:t>
            </w:r>
          </w:p>
          <w:p w14:paraId="55DFFFDB" w14:textId="782F49CA" w:rsidR="000C4D6D" w:rsidRPr="007D64DC" w:rsidRDefault="00585F22" w:rsidP="007D64DC">
            <w:pPr>
              <w:rPr>
                <w:rFonts w:cstheme="minorHAnsi"/>
              </w:rPr>
            </w:pPr>
            <w:r w:rsidRPr="007D64DC">
              <w:rPr>
                <w:rFonts w:cstheme="minorHAnsi"/>
              </w:rPr>
              <w:t>T</w:t>
            </w:r>
            <w:r w:rsidR="00B533A6" w:rsidRPr="007D64DC">
              <w:rPr>
                <w:rFonts w:cstheme="minorHAnsi"/>
              </w:rPr>
              <w:t xml:space="preserve">he learning objectives of this presentation are </w:t>
            </w:r>
            <w:r w:rsidR="007E2112" w:rsidRPr="007D64DC">
              <w:rPr>
                <w:rFonts w:cstheme="minorHAnsi"/>
              </w:rPr>
              <w:t xml:space="preserve">to </w:t>
            </w:r>
            <w:r w:rsidR="1F776915" w:rsidRPr="007D64DC">
              <w:rPr>
                <w:rFonts w:cstheme="minorHAnsi"/>
              </w:rPr>
              <w:t>p</w:t>
            </w:r>
            <w:r w:rsidR="006827D5" w:rsidRPr="007D64DC">
              <w:rPr>
                <w:rFonts w:cstheme="minorHAnsi"/>
              </w:rPr>
              <w:t xml:space="preserve">rovide key principles </w:t>
            </w:r>
            <w:r w:rsidR="58DFF958" w:rsidRPr="007D64DC">
              <w:rPr>
                <w:rFonts w:cstheme="minorHAnsi"/>
              </w:rPr>
              <w:t>and information</w:t>
            </w:r>
            <w:r w:rsidR="006827D5" w:rsidRPr="007D64DC">
              <w:rPr>
                <w:rFonts w:cstheme="minorHAnsi"/>
              </w:rPr>
              <w:t xml:space="preserve"> </w:t>
            </w:r>
            <w:r w:rsidR="150EFCDD" w:rsidRPr="007D64DC">
              <w:rPr>
                <w:rFonts w:cstheme="minorHAnsi"/>
              </w:rPr>
              <w:t>about</w:t>
            </w:r>
            <w:r w:rsidR="006827D5" w:rsidRPr="007D64DC">
              <w:rPr>
                <w:rFonts w:cstheme="minorHAnsi"/>
              </w:rPr>
              <w:t xml:space="preserve"> th</w:t>
            </w:r>
            <w:r w:rsidR="00AF443D" w:rsidRPr="007D64DC">
              <w:rPr>
                <w:rFonts w:cstheme="minorHAnsi"/>
              </w:rPr>
              <w:t xml:space="preserve">is </w:t>
            </w:r>
            <w:r w:rsidR="00997478" w:rsidRPr="007D64DC">
              <w:rPr>
                <w:rFonts w:cstheme="minorHAnsi"/>
              </w:rPr>
              <w:t>toolkit</w:t>
            </w:r>
            <w:r w:rsidR="00B533A6" w:rsidRPr="007D64DC">
              <w:rPr>
                <w:rFonts w:cstheme="minorHAnsi"/>
              </w:rPr>
              <w:t xml:space="preserve">, discuss a plan for implementing </w:t>
            </w:r>
            <w:r w:rsidR="6C94307E" w:rsidRPr="007D64DC">
              <w:rPr>
                <w:rFonts w:cstheme="minorHAnsi"/>
              </w:rPr>
              <w:t xml:space="preserve">the suggested skin care and </w:t>
            </w:r>
            <w:r w:rsidR="00B533A6" w:rsidRPr="007D64DC">
              <w:rPr>
                <w:rFonts w:cstheme="minorHAnsi"/>
              </w:rPr>
              <w:t>infection prevention strategies</w:t>
            </w:r>
            <w:r w:rsidR="353E81DA" w:rsidRPr="007D64DC">
              <w:rPr>
                <w:rFonts w:cstheme="minorHAnsi"/>
              </w:rPr>
              <w:t xml:space="preserve"> from this toolkit</w:t>
            </w:r>
            <w:r w:rsidR="00B533A6" w:rsidRPr="007D64DC">
              <w:rPr>
                <w:rFonts w:cstheme="minorHAnsi"/>
              </w:rPr>
              <w:t xml:space="preserve">, </w:t>
            </w:r>
            <w:r w:rsidR="00997478" w:rsidRPr="007D64DC">
              <w:rPr>
                <w:rFonts w:cstheme="minorHAnsi"/>
              </w:rPr>
              <w:t>offer</w:t>
            </w:r>
            <w:r w:rsidR="00B533A6" w:rsidRPr="007D64DC">
              <w:rPr>
                <w:rFonts w:cstheme="minorHAnsi"/>
              </w:rPr>
              <w:t xml:space="preserve"> a plan for ongoing evaluation and sustainability of efforts</w:t>
            </w:r>
            <w:r w:rsidR="002C20B3" w:rsidRPr="007D64DC">
              <w:rPr>
                <w:rFonts w:cstheme="minorHAnsi"/>
              </w:rPr>
              <w:t>,</w:t>
            </w:r>
            <w:r w:rsidR="00B533A6" w:rsidRPr="007D64DC">
              <w:rPr>
                <w:rFonts w:cstheme="minorHAnsi"/>
              </w:rPr>
              <w:t xml:space="preserve"> and to describe data sources that can be used to inform the team of</w:t>
            </w:r>
            <w:r w:rsidR="00997478" w:rsidRPr="007D64DC">
              <w:rPr>
                <w:rFonts w:cstheme="minorHAnsi"/>
              </w:rPr>
              <w:t xml:space="preserve"> progress</w:t>
            </w:r>
            <w:r w:rsidR="00B533A6" w:rsidRPr="007D64DC">
              <w:rPr>
                <w:rFonts w:cstheme="minorHAnsi"/>
              </w:rPr>
              <w:t xml:space="preserve">. </w:t>
            </w:r>
          </w:p>
        </w:tc>
        <w:tc>
          <w:tcPr>
            <w:tcW w:w="4608" w:type="dxa"/>
          </w:tcPr>
          <w:p w14:paraId="0D674961" w14:textId="79B5B516" w:rsidR="000C4D6D" w:rsidRPr="00BD026C" w:rsidRDefault="000C4D6D" w:rsidP="00C82EF4">
            <w:pPr>
              <w:pStyle w:val="RightColumnFormat"/>
            </w:pPr>
            <w:r w:rsidRPr="003F2E36">
              <w:t xml:space="preserve">Slide </w:t>
            </w:r>
            <w:r w:rsidR="003E07CD">
              <w:t>3</w:t>
            </w:r>
          </w:p>
          <w:p w14:paraId="4E76D964" w14:textId="00708959" w:rsidR="000C4D6D" w:rsidRPr="4A2732C3" w:rsidRDefault="00D8341D" w:rsidP="00C82EF4">
            <w:pPr>
              <w:pStyle w:val="RightColumnFormat"/>
            </w:pPr>
            <w:r>
              <w:rPr>
                <w:noProof/>
              </w:rPr>
              <w:drawing>
                <wp:inline distT="0" distB="0" distL="0" distR="0" wp14:anchorId="77B822AD" wp14:editId="7935FB56">
                  <wp:extent cx="2743200" cy="2057400"/>
                  <wp:effectExtent l="0" t="0" r="0" b="0"/>
                  <wp:docPr id="14985502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50238"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0C4D6D" w:rsidRPr="00084114" w14:paraId="2F956803" w14:textId="77777777" w:rsidTr="00953244">
        <w:trPr>
          <w:cantSplit/>
          <w:jc w:val="center"/>
        </w:trPr>
        <w:tc>
          <w:tcPr>
            <w:tcW w:w="6192" w:type="dxa"/>
          </w:tcPr>
          <w:p w14:paraId="0C772798" w14:textId="77777777" w:rsidR="009E4952" w:rsidRDefault="009E4952" w:rsidP="007D64DC">
            <w:pPr>
              <w:pStyle w:val="LeftColumnTitle"/>
            </w:pPr>
            <w:r w:rsidRPr="009E4952">
              <w:t xml:space="preserve">AHRQ Safety Program for MRSA Prevention—Improving Skin Care and MDRO Prevention in Long-Term Care </w:t>
            </w:r>
          </w:p>
          <w:p w14:paraId="25628529" w14:textId="6B4D3856" w:rsidR="000C4D6D" w:rsidRPr="007D64DC" w:rsidRDefault="000C4D6D" w:rsidP="007D64DC">
            <w:pPr>
              <w:rPr>
                <w:rFonts w:cstheme="minorHAnsi"/>
              </w:rPr>
            </w:pPr>
            <w:r w:rsidRPr="007D64DC">
              <w:rPr>
                <w:rFonts w:cstheme="minorHAnsi"/>
              </w:rPr>
              <w:t xml:space="preserve">SAY: </w:t>
            </w:r>
          </w:p>
          <w:p w14:paraId="6022EEB3" w14:textId="3CF2A620" w:rsidR="000C4D6D" w:rsidRPr="007D64DC" w:rsidRDefault="000C4D6D" w:rsidP="007D64DC">
            <w:pPr>
              <w:rPr>
                <w:rFonts w:cstheme="minorHAnsi"/>
              </w:rPr>
            </w:pPr>
            <w:r w:rsidRPr="007D64DC">
              <w:rPr>
                <w:rFonts w:cstheme="minorHAnsi"/>
              </w:rPr>
              <w:t>The purpose of this AHRQ Safety Program</w:t>
            </w:r>
            <w:r w:rsidR="009D3482" w:rsidRPr="007D64DC">
              <w:rPr>
                <w:rFonts w:cstheme="minorHAnsi"/>
              </w:rPr>
              <w:t xml:space="preserve"> for MRSA Prevention—Improving Skincare and MDRO Prevention in Long-Term Care</w:t>
            </w:r>
            <w:r w:rsidRPr="007D64DC">
              <w:rPr>
                <w:rFonts w:cstheme="minorHAnsi"/>
              </w:rPr>
              <w:t xml:space="preserve"> is to </w:t>
            </w:r>
            <w:r w:rsidR="00266DCF" w:rsidRPr="007D64DC">
              <w:rPr>
                <w:rFonts w:cstheme="minorHAnsi"/>
              </w:rPr>
              <w:t>promote quality skin care</w:t>
            </w:r>
            <w:r w:rsidR="00693D4B" w:rsidRPr="007D64DC">
              <w:rPr>
                <w:rFonts w:cstheme="minorHAnsi"/>
              </w:rPr>
              <w:t xml:space="preserve"> and infection prevention</w:t>
            </w:r>
            <w:r w:rsidR="00266DCF" w:rsidRPr="007D64DC">
              <w:rPr>
                <w:rFonts w:cstheme="minorHAnsi"/>
              </w:rPr>
              <w:t>.</w:t>
            </w:r>
            <w:r w:rsidRPr="007D64DC">
              <w:rPr>
                <w:rFonts w:cstheme="minorHAnsi"/>
              </w:rPr>
              <w:t xml:space="preserve"> </w:t>
            </w:r>
            <w:r w:rsidR="00B46847" w:rsidRPr="007D64DC">
              <w:rPr>
                <w:rFonts w:cstheme="minorHAnsi"/>
              </w:rPr>
              <w:t xml:space="preserve">This toolkit promotes skin integrity which means keeping skin clean, healthy, and safe and preventing skin tears and wounds. </w:t>
            </w:r>
            <w:r w:rsidR="000957C0" w:rsidRPr="007D64DC">
              <w:rPr>
                <w:rFonts w:cstheme="minorHAnsi"/>
              </w:rPr>
              <w:t>Skin that lacks integrity or is damaged creates a portal of entry in which pathogens, such as MDROs, can enter the body and cause infection</w:t>
            </w:r>
            <w:r w:rsidR="00540F78" w:rsidRPr="007D64DC">
              <w:rPr>
                <w:rFonts w:cstheme="minorHAnsi"/>
              </w:rPr>
              <w:t xml:space="preserve">. </w:t>
            </w:r>
            <w:r w:rsidR="008A6F87" w:rsidRPr="007D64DC">
              <w:rPr>
                <w:rFonts w:cstheme="minorHAnsi"/>
              </w:rPr>
              <w:t>So, an additional focus of this toolkit is on infection prevention.</w:t>
            </w:r>
          </w:p>
        </w:tc>
        <w:tc>
          <w:tcPr>
            <w:tcW w:w="4608" w:type="dxa"/>
          </w:tcPr>
          <w:p w14:paraId="3883B3CC" w14:textId="6901E2B7" w:rsidR="000C4D6D" w:rsidRPr="003F2E36" w:rsidRDefault="000C4D6D" w:rsidP="00C82EF4">
            <w:pPr>
              <w:pStyle w:val="RightColumnFormat"/>
            </w:pPr>
            <w:r w:rsidRPr="003F2E36">
              <w:t xml:space="preserve">Slide </w:t>
            </w:r>
            <w:r w:rsidR="008E6324">
              <w:t>4</w:t>
            </w:r>
            <w:r w:rsidR="00DD7537">
              <w:rPr>
                <w:noProof/>
              </w:rPr>
              <w:drawing>
                <wp:inline distT="0" distB="0" distL="0" distR="0" wp14:anchorId="57D77BF9" wp14:editId="167A9F17">
                  <wp:extent cx="2743200" cy="2057400"/>
                  <wp:effectExtent l="0" t="0" r="0" b="0"/>
                  <wp:docPr id="8671835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83513" name="Picture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24645" w:rsidRPr="00084114" w14:paraId="46472887" w14:textId="77777777" w:rsidTr="00953244">
        <w:trPr>
          <w:cantSplit/>
          <w:jc w:val="center"/>
        </w:trPr>
        <w:tc>
          <w:tcPr>
            <w:tcW w:w="6192" w:type="dxa"/>
          </w:tcPr>
          <w:p w14:paraId="75684391" w14:textId="77777777" w:rsidR="00D24645" w:rsidRPr="007D64DC" w:rsidRDefault="00167D9D" w:rsidP="007D64DC">
            <w:pPr>
              <w:pStyle w:val="LeftColumnTitle"/>
            </w:pPr>
            <w:r w:rsidRPr="007D64DC">
              <w:lastRenderedPageBreak/>
              <w:t>Four Key Strategies to Improve Skincare and Prevent Infection</w:t>
            </w:r>
          </w:p>
          <w:p w14:paraId="3BF501B2" w14:textId="77777777" w:rsidR="00167D9D" w:rsidRPr="007D64DC" w:rsidRDefault="00167D9D" w:rsidP="007D64DC">
            <w:r w:rsidRPr="007D64DC">
              <w:t xml:space="preserve">SAY: </w:t>
            </w:r>
          </w:p>
          <w:p w14:paraId="6F20368A" w14:textId="307BD2CF" w:rsidR="00167D9D" w:rsidRPr="007D64DC" w:rsidRDefault="00167D9D" w:rsidP="007D64DC">
            <w:pPr>
              <w:rPr>
                <w:b/>
                <w:bCs/>
              </w:rPr>
            </w:pPr>
            <w:r w:rsidRPr="007D64DC">
              <w:t xml:space="preserve">This toolkit focuses on four key strategies to protect skin and prevent infection. These key strategies are depicted in the </w:t>
            </w:r>
            <w:hyperlink r:id="rId15" w:history="1">
              <w:r w:rsidRPr="006D1ADE">
                <w:rPr>
                  <w:rStyle w:val="Hyperlink"/>
                </w:rPr>
                <w:t>program graphic</w:t>
              </w:r>
            </w:hyperlink>
            <w:r w:rsidRPr="007D64DC">
              <w:t xml:space="preserve"> and </w:t>
            </w:r>
            <w:r w:rsidR="00190313" w:rsidRPr="007D64DC">
              <w:t>include</w:t>
            </w:r>
            <w:r w:rsidRPr="007D64DC">
              <w:t xml:space="preserve"> Keep Skin Clean and Safe, Reduce MDRO Transmission, Use Antibiotics Wisely, and Clean High-Touch Surfaces.</w:t>
            </w:r>
          </w:p>
        </w:tc>
        <w:tc>
          <w:tcPr>
            <w:tcW w:w="4608" w:type="dxa"/>
          </w:tcPr>
          <w:p w14:paraId="41D93EB3" w14:textId="3180F426" w:rsidR="00D24645" w:rsidRPr="003F2E36" w:rsidRDefault="00496289" w:rsidP="00C82EF4">
            <w:pPr>
              <w:pStyle w:val="RightColumnFormat"/>
            </w:pPr>
            <w:r>
              <w:t>Slide 5</w:t>
            </w:r>
            <w:r w:rsidR="00D8341D">
              <w:rPr>
                <w:noProof/>
              </w:rPr>
              <w:drawing>
                <wp:inline distT="0" distB="0" distL="0" distR="0" wp14:anchorId="0AB597C8" wp14:editId="130734A0">
                  <wp:extent cx="2743200" cy="2057400"/>
                  <wp:effectExtent l="0" t="0" r="0" b="0"/>
                  <wp:docPr id="30307529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75299"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1CF0296C" w14:textId="77777777" w:rsidTr="00953244">
        <w:trPr>
          <w:cantSplit/>
          <w:jc w:val="center"/>
        </w:trPr>
        <w:tc>
          <w:tcPr>
            <w:tcW w:w="6192" w:type="dxa"/>
          </w:tcPr>
          <w:p w14:paraId="6262A929" w14:textId="77777777" w:rsidR="008930B0" w:rsidRPr="007D64DC" w:rsidRDefault="008930B0" w:rsidP="007D64DC">
            <w:pPr>
              <w:pStyle w:val="LeftColumnTitle"/>
            </w:pPr>
            <w:r w:rsidRPr="007D64DC">
              <w:t xml:space="preserve">Triangle of Transmission </w:t>
            </w:r>
          </w:p>
          <w:p w14:paraId="7E007902" w14:textId="77777777" w:rsidR="008930B0" w:rsidRPr="007D64DC" w:rsidRDefault="008930B0" w:rsidP="007D64DC">
            <w:r w:rsidRPr="007D64DC">
              <w:t xml:space="preserve">SAY: </w:t>
            </w:r>
          </w:p>
          <w:p w14:paraId="732F503D" w14:textId="77777777" w:rsidR="008930B0" w:rsidRPr="007D64DC" w:rsidRDefault="008930B0" w:rsidP="007D64DC">
            <w:r w:rsidRPr="007D64DC">
              <w:t>This toolkit emphasizes tangible actions that long-term care staff can utilize to prevent pathogen transmission between direct care staff, residents, and the environment.</w:t>
            </w:r>
          </w:p>
          <w:p w14:paraId="79262094" w14:textId="77777777" w:rsidR="008930B0" w:rsidRPr="007D64DC" w:rsidRDefault="008930B0" w:rsidP="007D64DC">
            <w:r w:rsidRPr="007D64DC">
              <w:t>The presentations are case based, and stress topics such as the importance of skincare, appropriate bathing practices, and how to reduce the risk of pressure injuries and wounds.</w:t>
            </w:r>
          </w:p>
          <w:p w14:paraId="1E5DBFA6" w14:textId="53DE2126" w:rsidR="008930B0" w:rsidRPr="007D64DC" w:rsidRDefault="008930B0" w:rsidP="007D64DC">
            <w:pPr>
              <w:rPr>
                <w:b/>
                <w:bCs/>
              </w:rPr>
            </w:pPr>
            <w:r w:rsidRPr="007D64DC">
              <w:t>The triangle of transmission is a theme that will be presented throughout the various presentations in the toolkit. This triangle shows how pathogens can be spread between direct care staff, residents, and the environment</w:t>
            </w:r>
            <w:r w:rsidR="00693B20" w:rsidRPr="007D64DC">
              <w:t xml:space="preserve"> and how </w:t>
            </w:r>
            <w:r w:rsidR="0028719D" w:rsidRPr="007D64DC">
              <w:t xml:space="preserve">the </w:t>
            </w:r>
            <w:r w:rsidR="00693B20" w:rsidRPr="007D64DC">
              <w:t xml:space="preserve">interventions </w:t>
            </w:r>
            <w:r w:rsidR="0028719D" w:rsidRPr="007D64DC">
              <w:t>in the program can help stop that spread</w:t>
            </w:r>
            <w:r w:rsidRPr="007D64DC">
              <w:t>. The language on the outside of the triangle shows the interventions that can break the cycle of pathogen transmission.</w:t>
            </w:r>
          </w:p>
        </w:tc>
        <w:tc>
          <w:tcPr>
            <w:tcW w:w="4608" w:type="dxa"/>
          </w:tcPr>
          <w:p w14:paraId="0D8E08B1" w14:textId="69977D35" w:rsidR="008930B0" w:rsidRPr="003F2E36" w:rsidRDefault="008930B0" w:rsidP="00C82EF4">
            <w:pPr>
              <w:pStyle w:val="RightColumnFormat"/>
            </w:pPr>
            <w:r w:rsidRPr="003F2E36">
              <w:t xml:space="preserve">Slide </w:t>
            </w:r>
            <w:r>
              <w:t>6</w:t>
            </w:r>
            <w:r w:rsidR="00D8341D">
              <w:rPr>
                <w:noProof/>
              </w:rPr>
              <w:drawing>
                <wp:inline distT="0" distB="0" distL="0" distR="0" wp14:anchorId="5519F6E7" wp14:editId="47188731">
                  <wp:extent cx="2743200" cy="2057400"/>
                  <wp:effectExtent l="0" t="0" r="0" b="0"/>
                  <wp:docPr id="48419420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94204"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693A1B6C" w14:textId="77777777" w:rsidTr="00953244">
        <w:trPr>
          <w:cantSplit/>
          <w:jc w:val="center"/>
        </w:trPr>
        <w:tc>
          <w:tcPr>
            <w:tcW w:w="6192" w:type="dxa"/>
          </w:tcPr>
          <w:p w14:paraId="7572D7BF" w14:textId="77777777" w:rsidR="008930B0" w:rsidRPr="007D64DC" w:rsidRDefault="008930B0" w:rsidP="007D64DC">
            <w:pPr>
              <w:pStyle w:val="LeftColumnTitle"/>
            </w:pPr>
            <w:r w:rsidRPr="007D64DC">
              <w:lastRenderedPageBreak/>
              <w:t>The 3 Cs of Healthcare</w:t>
            </w:r>
          </w:p>
          <w:p w14:paraId="51CBAFB9" w14:textId="77777777" w:rsidR="008930B0" w:rsidRPr="007D64DC" w:rsidRDefault="008930B0" w:rsidP="007D64DC">
            <w:r w:rsidRPr="007D64DC">
              <w:t xml:space="preserve">SAY: </w:t>
            </w:r>
          </w:p>
          <w:p w14:paraId="0E21376F" w14:textId="21C3FD93" w:rsidR="008930B0" w:rsidRPr="007D64DC" w:rsidRDefault="008930B0" w:rsidP="007D64DC">
            <w:r w:rsidRPr="007D64DC">
              <w:t xml:space="preserve">The 3 Cs of healthcare: connection, communication, and collaboration, are a central concept of this toolkit. This concept encourages recognition that individuals who operate in a clinical environment within a healthcare organization are a team. This team is comprised of both clinical and non-clinical healthcare personnel who provide integral sets of skills and services to individuals seeking healthcare. This group is referred to as a team because it stresses the importance of working together to accomplish the </w:t>
            </w:r>
            <w:r w:rsidR="007737E6" w:rsidRPr="007D64DC">
              <w:t xml:space="preserve">shared </w:t>
            </w:r>
            <w:r w:rsidRPr="007D64DC">
              <w:t>goal of providing safe, quality care</w:t>
            </w:r>
            <w:r w:rsidR="00B863D8" w:rsidRPr="007D64DC">
              <w:t xml:space="preserve">. </w:t>
            </w:r>
            <w:r w:rsidRPr="007D64DC">
              <w:t xml:space="preserve">It is essential to work together to accomplish this goal, as everyone’s role is important in accomplishing this task. To do this, it must be recognized that interpersonal relationships </w:t>
            </w:r>
            <w:r w:rsidR="009C1367" w:rsidRPr="007D64DC">
              <w:t>within</w:t>
            </w:r>
            <w:r w:rsidRPr="007D64DC">
              <w:t xml:space="preserve"> the healthcare team can directly influence the care provided for residents</w:t>
            </w:r>
            <w:r w:rsidR="00B863D8" w:rsidRPr="007D64DC">
              <w:t xml:space="preserve">. </w:t>
            </w:r>
          </w:p>
          <w:p w14:paraId="2B584E07" w14:textId="77777777" w:rsidR="008930B0" w:rsidRPr="007D64DC" w:rsidRDefault="008930B0" w:rsidP="007D64DC">
            <w:r w:rsidRPr="007D64DC">
              <w:t xml:space="preserve">To develop and strengthen the 3 Cs in your organization, there are two types of interventions. </w:t>
            </w:r>
          </w:p>
          <w:p w14:paraId="75B63EED" w14:textId="77777777" w:rsidR="008930B0" w:rsidRPr="007D64DC" w:rsidRDefault="008930B0" w:rsidP="007D64DC">
            <w:r w:rsidRPr="007D64DC">
              <w:t>The first are technical interventions, which are based on evidence-based recommendations. These include a focus on enhanced barrier precautions, hand hygiene, skin care and other actions that help prevent transmission of MDROs and skin breakdown. These are largely rooted in education, teachable moments, and supporting materials that share information.</w:t>
            </w:r>
          </w:p>
          <w:p w14:paraId="46A994BE" w14:textId="6B9908E0" w:rsidR="008930B0" w:rsidRPr="007D64DC" w:rsidRDefault="008930B0" w:rsidP="007D64DC">
            <w:r w:rsidRPr="007D64DC">
              <w:t>The second type of intervention is adaptive interventions. These include improving teamwork and communication to create lasting change, sometimes by changing the system. Many of these changes involve direction and support from people in leadership as well as good ideas for implementation and improvements from staff. An important part of the safety culture is empowering staff to speak up when they notice a problem or even just the potential for a problem that affects patient safety. That voice, and the wisdom behind it, can help prevent future harms.</w:t>
            </w:r>
          </w:p>
        </w:tc>
        <w:tc>
          <w:tcPr>
            <w:tcW w:w="4608" w:type="dxa"/>
          </w:tcPr>
          <w:p w14:paraId="72BC1835" w14:textId="3347EA85" w:rsidR="008930B0" w:rsidRPr="00BD026C" w:rsidRDefault="008930B0" w:rsidP="00C82EF4">
            <w:pPr>
              <w:pStyle w:val="RightColumnFormat"/>
            </w:pPr>
            <w:r w:rsidRPr="003F2E36">
              <w:t xml:space="preserve">Slide </w:t>
            </w:r>
            <w:r>
              <w:t>7</w:t>
            </w:r>
          </w:p>
          <w:p w14:paraId="34F9ABA1" w14:textId="5AACDBEF" w:rsidR="008930B0" w:rsidRPr="003F2E36" w:rsidRDefault="00D8341D" w:rsidP="00C82EF4">
            <w:pPr>
              <w:pStyle w:val="RightColumnFormat"/>
            </w:pPr>
            <w:r>
              <w:rPr>
                <w:noProof/>
              </w:rPr>
              <w:drawing>
                <wp:inline distT="0" distB="0" distL="0" distR="0" wp14:anchorId="6C0C9E34" wp14:editId="0C417B01">
                  <wp:extent cx="2743200" cy="2057400"/>
                  <wp:effectExtent l="0" t="0" r="0" b="0"/>
                  <wp:docPr id="14025693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6933"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553DACAB" w14:textId="77777777" w:rsidTr="00953244">
        <w:trPr>
          <w:cantSplit/>
          <w:jc w:val="center"/>
        </w:trPr>
        <w:tc>
          <w:tcPr>
            <w:tcW w:w="6192" w:type="dxa"/>
          </w:tcPr>
          <w:p w14:paraId="1A507ABC" w14:textId="77777777" w:rsidR="008930B0" w:rsidRPr="007D64DC" w:rsidRDefault="008930B0" w:rsidP="007D64DC">
            <w:pPr>
              <w:pStyle w:val="LeftColumnTitle"/>
            </w:pPr>
            <w:r w:rsidRPr="007D64DC">
              <w:lastRenderedPageBreak/>
              <w:t>Presentation Structure and Content</w:t>
            </w:r>
          </w:p>
          <w:p w14:paraId="1C814F4C" w14:textId="77777777" w:rsidR="008930B0" w:rsidRPr="007D64DC" w:rsidRDefault="008930B0" w:rsidP="007D64DC">
            <w:r w:rsidRPr="007D64DC">
              <w:t xml:space="preserve">SAY: </w:t>
            </w:r>
          </w:p>
          <w:p w14:paraId="27CBD7A6" w14:textId="77777777" w:rsidR="008930B0" w:rsidRPr="007D64DC" w:rsidRDefault="008930B0" w:rsidP="007D64DC">
            <w:r w:rsidRPr="007D64DC">
              <w:t>The presentations in this toolkit are designed to provide long-term care staff with important and actionable information to improve infection prevention and skin care practices throughout the facility.</w:t>
            </w:r>
          </w:p>
          <w:p w14:paraId="521CC841" w14:textId="179C8EB2" w:rsidR="008930B0" w:rsidRPr="007D64DC" w:rsidRDefault="008930B0" w:rsidP="007D64DC">
            <w:r w:rsidRPr="007D64DC">
              <w:t xml:space="preserve">Each presentation includes learning objectives and several </w:t>
            </w:r>
            <w:r w:rsidR="00B863D8" w:rsidRPr="007D64DC">
              <w:t>slides that</w:t>
            </w:r>
            <w:r w:rsidRPr="007D64DC">
              <w:t xml:space="preserve"> describe the evidence and rationale for the topic, including how it relates to the triangle of </w:t>
            </w:r>
            <w:r w:rsidRPr="007D64DC" w:rsidDel="6CA7C7F1">
              <w:t>transmission</w:t>
            </w:r>
            <w:r w:rsidRPr="007D64DC">
              <w:t xml:space="preserve">. </w:t>
            </w:r>
          </w:p>
          <w:p w14:paraId="353B545C" w14:textId="62F402A4" w:rsidR="008930B0" w:rsidRPr="007D64DC" w:rsidRDefault="008930B0" w:rsidP="007D64DC">
            <w:r w:rsidRPr="007D64DC">
              <w:t>This is followed by a brief case study that addresses common practices in the long-term care setting, such as bathing. Each case involves a challenge that disrupts the normal flow of activities. These challenges are real-world events, such as not having enough towels, or stool incontinence during a bed bath. The case study walks through common errors and solutions to the challenge or problem. The solutions are action items directed towards direct care staff and infection preventionists</w:t>
            </w:r>
            <w:r w:rsidR="00B863D8" w:rsidRPr="007D64DC">
              <w:t xml:space="preserve">. </w:t>
            </w:r>
          </w:p>
          <w:p w14:paraId="402012BB" w14:textId="7B942448" w:rsidR="008930B0" w:rsidRPr="007D64DC" w:rsidRDefault="008930B0" w:rsidP="007D64DC">
            <w:r w:rsidRPr="007D64DC">
              <w:t>There are also points to address with senior executives which can help promote sustainable changes in the practice patterns and safety culture in your building</w:t>
            </w:r>
            <w:r w:rsidR="00C34326" w:rsidRPr="007D64DC">
              <w:t xml:space="preserve">. </w:t>
            </w:r>
          </w:p>
          <w:p w14:paraId="4E34F751" w14:textId="0FA77F85" w:rsidR="008930B0" w:rsidRPr="007D64DC" w:rsidRDefault="008930B0" w:rsidP="007D64DC">
            <w:r w:rsidRPr="007D64DC">
              <w:t xml:space="preserve">The presentations use a “train the trainer” approach that makes it easy for core team members to distribute the </w:t>
            </w:r>
            <w:r w:rsidR="00C34326" w:rsidRPr="007D64DC">
              <w:t>applicable materials</w:t>
            </w:r>
            <w:r w:rsidRPr="007D64DC">
              <w:t xml:space="preserve"> with each role of the direct care staff</w:t>
            </w:r>
            <w:r w:rsidR="00C34326" w:rsidRPr="007D64DC">
              <w:t xml:space="preserve">. </w:t>
            </w:r>
          </w:p>
          <w:p w14:paraId="30806D23" w14:textId="1268A763" w:rsidR="005360D5" w:rsidRPr="007D64DC" w:rsidRDefault="005360D5" w:rsidP="008930B0">
            <w:r w:rsidRPr="007D64DC">
              <w:t xml:space="preserve">* Please be mindful that though the </w:t>
            </w:r>
            <w:r w:rsidR="00E505F8" w:rsidRPr="007D64DC">
              <w:t>items in these presentation</w:t>
            </w:r>
            <w:r w:rsidR="005E323C" w:rsidRPr="007D64DC">
              <w:t>s</w:t>
            </w:r>
            <w:r w:rsidRPr="007D64DC">
              <w:t xml:space="preserve"> are </w:t>
            </w:r>
            <w:r w:rsidR="005E323C" w:rsidRPr="007D64DC">
              <w:t xml:space="preserve">often </w:t>
            </w:r>
            <w:r w:rsidRPr="007D64DC">
              <w:t xml:space="preserve">catered towards a specific member of the long-term care staff, these topics are educational for and can be shared with all members of the care team. </w:t>
            </w:r>
          </w:p>
        </w:tc>
        <w:tc>
          <w:tcPr>
            <w:tcW w:w="4608" w:type="dxa"/>
          </w:tcPr>
          <w:p w14:paraId="04C46A64" w14:textId="42888D5D" w:rsidR="008930B0" w:rsidRPr="00BD026C" w:rsidRDefault="008930B0" w:rsidP="00C82EF4">
            <w:pPr>
              <w:pStyle w:val="RightColumnFormat"/>
            </w:pPr>
            <w:r w:rsidRPr="003F2E36">
              <w:t xml:space="preserve">Slide </w:t>
            </w:r>
            <w:r>
              <w:t>8</w:t>
            </w:r>
          </w:p>
          <w:p w14:paraId="49E79B4D" w14:textId="7202438E" w:rsidR="008930B0" w:rsidRPr="003F2E36" w:rsidRDefault="00D8341D" w:rsidP="00C82EF4">
            <w:pPr>
              <w:pStyle w:val="RightColumnFormat"/>
            </w:pPr>
            <w:r>
              <w:rPr>
                <w:noProof/>
              </w:rPr>
              <w:drawing>
                <wp:inline distT="0" distB="0" distL="0" distR="0" wp14:anchorId="2E67050E" wp14:editId="29C88275">
                  <wp:extent cx="2743200" cy="2057400"/>
                  <wp:effectExtent l="0" t="0" r="0" b="0"/>
                  <wp:docPr id="9162943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94396" name="Picture 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224FB0DE" w14:textId="77777777" w:rsidTr="00953244">
        <w:trPr>
          <w:cantSplit/>
          <w:jc w:val="center"/>
        </w:trPr>
        <w:tc>
          <w:tcPr>
            <w:tcW w:w="6192" w:type="dxa"/>
          </w:tcPr>
          <w:p w14:paraId="39ED6D79" w14:textId="77EA2AF4" w:rsidR="00792C25" w:rsidRPr="007D64DC" w:rsidRDefault="00792C25" w:rsidP="007D64DC">
            <w:pPr>
              <w:pStyle w:val="LeftColumnTitle"/>
            </w:pPr>
            <w:r w:rsidRPr="007D64DC">
              <w:lastRenderedPageBreak/>
              <w:t>Teachable Moments</w:t>
            </w:r>
            <w:r w:rsidR="00C94318" w:rsidRPr="007D64DC">
              <w:t xml:space="preserve"> and Supporting Materials</w:t>
            </w:r>
          </w:p>
          <w:p w14:paraId="648D9219" w14:textId="77777777" w:rsidR="00792C25" w:rsidRPr="007D64DC" w:rsidRDefault="00792C25" w:rsidP="007D64DC">
            <w:r w:rsidRPr="007D64DC">
              <w:t>SAY:</w:t>
            </w:r>
          </w:p>
          <w:p w14:paraId="262AAC70" w14:textId="4C143826" w:rsidR="00792C25" w:rsidRPr="007D64DC" w:rsidRDefault="00792C25" w:rsidP="007D64DC">
            <w:r w:rsidRPr="007D64DC">
              <w:t>The toolkit contains a series of “</w:t>
            </w:r>
            <w:r w:rsidR="005C38C1">
              <w:t>T</w:t>
            </w:r>
            <w:r w:rsidRPr="007D64DC">
              <w:t xml:space="preserve">eachable </w:t>
            </w:r>
            <w:r w:rsidR="005C38C1">
              <w:t>M</w:t>
            </w:r>
            <w:r w:rsidRPr="007D64DC">
              <w:t xml:space="preserve">oments” for each topic. These teachable moments are intended for direct care staff, that is, the nurses and nurse aides that provide the hands-on care to the residents. Though these materials were created with this audience in mind, any member of the staff that provides care to the resident or resident rooms may find these materials to be educational. </w:t>
            </w:r>
          </w:p>
          <w:p w14:paraId="4E2618FB" w14:textId="77777777" w:rsidR="00792C25" w:rsidRPr="007D64DC" w:rsidRDefault="00792C25" w:rsidP="007D64DC">
            <w:r w:rsidRPr="007D64DC">
              <w:t xml:space="preserve">The Teachable Moments are handouts that provide a brief and focused lesson about topics such as skin care, infection prevention, patient safety and other information key to prevent infection. Most have one to two straightforward multiple-choice questions. The questions are not meant to be graded but simply to reinforce the material. The handouts are designed for staff to keep. </w:t>
            </w:r>
          </w:p>
          <w:p w14:paraId="2B75C800" w14:textId="78858945" w:rsidR="008930B0" w:rsidRPr="007D64DC" w:rsidRDefault="00792C25" w:rsidP="007D64DC">
            <w:pPr>
              <w:rPr>
                <w:b/>
                <w:bCs/>
              </w:rPr>
            </w:pPr>
            <w:r w:rsidRPr="007D64DC">
              <w:t xml:space="preserve">In addition to the Teachable Moments, most of the </w:t>
            </w:r>
            <w:r w:rsidR="002D01EE" w:rsidRPr="007D64DC">
              <w:t>topics also</w:t>
            </w:r>
            <w:r w:rsidRPr="007D64DC">
              <w:t xml:space="preserve"> have other supporting materials. These may include checklists, posters, or similar materials designed to reinforce the important messages from each presentation. These materials and the Teachable Moments handouts can all be found on the toolkit website.</w:t>
            </w:r>
          </w:p>
        </w:tc>
        <w:tc>
          <w:tcPr>
            <w:tcW w:w="4608" w:type="dxa"/>
          </w:tcPr>
          <w:p w14:paraId="60867BFE" w14:textId="3A559A35" w:rsidR="008930B0" w:rsidRPr="003F2E36" w:rsidRDefault="008930B0" w:rsidP="00C82EF4">
            <w:pPr>
              <w:pStyle w:val="RightColumnFormat"/>
            </w:pPr>
            <w:r>
              <w:rPr>
                <w:noProof/>
              </w:rPr>
              <w:t xml:space="preserve">Slide </w:t>
            </w:r>
            <w:r w:rsidR="00D84DFE">
              <w:rPr>
                <w:noProof/>
              </w:rPr>
              <w:t>9</w:t>
            </w:r>
            <w:r w:rsidR="00D8341D">
              <w:rPr>
                <w:noProof/>
              </w:rPr>
              <w:drawing>
                <wp:inline distT="0" distB="0" distL="0" distR="0" wp14:anchorId="33A77CED" wp14:editId="5FFA8B8D">
                  <wp:extent cx="2743200" cy="2057400"/>
                  <wp:effectExtent l="0" t="0" r="0" b="0"/>
                  <wp:docPr id="13766523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5232" name="Picture 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3F6F90FB" w14:textId="77777777" w:rsidTr="00953244">
        <w:trPr>
          <w:cantSplit/>
          <w:jc w:val="center"/>
        </w:trPr>
        <w:tc>
          <w:tcPr>
            <w:tcW w:w="6192" w:type="dxa"/>
          </w:tcPr>
          <w:p w14:paraId="4EBDA9B5" w14:textId="77777777" w:rsidR="00792C25" w:rsidRPr="007D64DC" w:rsidRDefault="00792C25" w:rsidP="007D64DC">
            <w:pPr>
              <w:pStyle w:val="LeftColumnTitle"/>
            </w:pPr>
            <w:r w:rsidRPr="007D64DC">
              <w:lastRenderedPageBreak/>
              <w:t xml:space="preserve">Honoring Resident Preferences </w:t>
            </w:r>
          </w:p>
          <w:p w14:paraId="5D246C27" w14:textId="77777777" w:rsidR="00792C25" w:rsidRPr="007D64DC" w:rsidRDefault="00792C25" w:rsidP="007D64DC">
            <w:r w:rsidRPr="007D64DC">
              <w:t>SAY:</w:t>
            </w:r>
          </w:p>
          <w:p w14:paraId="5956077B" w14:textId="77777777" w:rsidR="00792C25" w:rsidRPr="007D64DC" w:rsidRDefault="00792C25" w:rsidP="007D64DC">
            <w:r w:rsidRPr="007D64DC">
              <w:t>Other important information in the toolkit focuses on the resident and the staff in nursing homes. There are often challenges with providing quality skin care and bathing to residents who may lack the autonomy that accompanies being dependent on caregivers for the first time.</w:t>
            </w:r>
          </w:p>
          <w:p w14:paraId="5469E86D" w14:textId="77777777" w:rsidR="00792C25" w:rsidRPr="007D64DC" w:rsidRDefault="00792C25" w:rsidP="007D64DC">
            <w:r w:rsidRPr="007D64DC">
              <w:t>To provide thorough and effective skin care, residents need to be regularly bathed in the nursing home. This may take some extra time and attention, particularly for resistant residents.</w:t>
            </w:r>
          </w:p>
          <w:p w14:paraId="7E068944" w14:textId="12029D58" w:rsidR="00792C25" w:rsidRPr="007D64DC" w:rsidRDefault="00792C25" w:rsidP="007D64DC">
            <w:r w:rsidRPr="007D64DC">
              <w:t xml:space="preserve">It is important to take the time to assess resident preferences around bathing so that they are as comfortable as possible with this process. This should be done on admission and at regular intervals, particularly if there is any hesitancy around bathing. The toolkit has a </w:t>
            </w:r>
            <w:hyperlink r:id="rId21" w:history="1">
              <w:r w:rsidRPr="006D1ADE">
                <w:rPr>
                  <w:rStyle w:val="Hyperlink"/>
                </w:rPr>
                <w:t>resident bathing preference menu</w:t>
              </w:r>
            </w:hyperlink>
            <w:r w:rsidRPr="007D64DC">
              <w:t>, which can be reviewed with residents and their families. Residents can specify if there is a specific time of day that may make bathing more comfortable, or if they have bathing products they particularly enjoy.</w:t>
            </w:r>
          </w:p>
          <w:p w14:paraId="47128909" w14:textId="38147E24" w:rsidR="008930B0" w:rsidRPr="007D64DC" w:rsidRDefault="00792C25" w:rsidP="007D64DC">
            <w:pPr>
              <w:rPr>
                <w:b/>
                <w:bCs/>
              </w:rPr>
            </w:pPr>
            <w:r w:rsidRPr="007D64DC">
              <w:t>It is also important to train staff on strategies to protect resident modesty and privacy, such as draping techniques, using low lighting, and trying to keep some consistency with staff bathing.</w:t>
            </w:r>
            <w:r w:rsidR="008930B0" w:rsidRPr="007D64DC">
              <w:t xml:space="preserve"> </w:t>
            </w:r>
          </w:p>
        </w:tc>
        <w:tc>
          <w:tcPr>
            <w:tcW w:w="4608" w:type="dxa"/>
          </w:tcPr>
          <w:p w14:paraId="2D1FFE67" w14:textId="2021A311" w:rsidR="008930B0" w:rsidRPr="003F2E36" w:rsidRDefault="008930B0" w:rsidP="00C82EF4">
            <w:pPr>
              <w:pStyle w:val="RightColumnFormat"/>
            </w:pPr>
            <w:r w:rsidRPr="003F2E36">
              <w:t xml:space="preserve">Slide </w:t>
            </w:r>
            <w:r w:rsidR="00D84DFE">
              <w:t>10</w:t>
            </w:r>
            <w:r w:rsidR="00D8341D">
              <w:rPr>
                <w:noProof/>
              </w:rPr>
              <w:drawing>
                <wp:inline distT="0" distB="0" distL="0" distR="0" wp14:anchorId="24230EC9" wp14:editId="71BC4D9E">
                  <wp:extent cx="2743200" cy="2057400"/>
                  <wp:effectExtent l="0" t="0" r="0" b="0"/>
                  <wp:docPr id="14659882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8828"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700E84E8" w14:textId="77777777" w:rsidTr="00953244">
        <w:trPr>
          <w:cantSplit/>
          <w:jc w:val="center"/>
        </w:trPr>
        <w:tc>
          <w:tcPr>
            <w:tcW w:w="6192" w:type="dxa"/>
          </w:tcPr>
          <w:p w14:paraId="78F33DE2" w14:textId="77777777" w:rsidR="00E1260C" w:rsidRPr="007D64DC" w:rsidRDefault="00E1260C" w:rsidP="007D64DC">
            <w:pPr>
              <w:pStyle w:val="LeftColumnTitle"/>
            </w:pPr>
            <w:r w:rsidRPr="007D64DC">
              <w:t xml:space="preserve">MDRO Infection Prevention Bundle </w:t>
            </w:r>
          </w:p>
          <w:p w14:paraId="2699FDB7" w14:textId="77777777" w:rsidR="00E1260C" w:rsidRPr="007D64DC" w:rsidRDefault="00E1260C" w:rsidP="007D64DC">
            <w:r w:rsidRPr="007D64DC">
              <w:t>SAY:</w:t>
            </w:r>
          </w:p>
          <w:p w14:paraId="7CA71DA2" w14:textId="0508FE33" w:rsidR="00E1260C" w:rsidRPr="007D64DC" w:rsidRDefault="0001191F" w:rsidP="007D64DC">
            <w:r w:rsidRPr="007D64DC">
              <w:t>A</w:t>
            </w:r>
            <w:r w:rsidR="00E1260C" w:rsidRPr="007D64DC">
              <w:t xml:space="preserve">n infection prevention intervention requires multiple layers of protection, and all staff have a role in making infection prevention effective. Because germs are invisible, it can be particularly challenging to notice the immediate impact of </w:t>
            </w:r>
            <w:r w:rsidR="00D64522" w:rsidRPr="007D64DC">
              <w:t>the</w:t>
            </w:r>
            <w:r w:rsidR="00E1260C" w:rsidRPr="007D64DC">
              <w:t xml:space="preserve"> efforts.</w:t>
            </w:r>
          </w:p>
          <w:p w14:paraId="3228CCFC" w14:textId="77777777" w:rsidR="00E1260C" w:rsidRPr="007D64DC" w:rsidRDefault="00E1260C" w:rsidP="007D64DC">
            <w:r w:rsidRPr="007D64DC">
              <w:t>Core activities like proper hand hygiene, wearing PPE when indicated, regular skin assessments, attention to skin care, and frequent communication and documentation can go a long way in preventing infections.</w:t>
            </w:r>
          </w:p>
          <w:p w14:paraId="4AF5DE40" w14:textId="3FF7AC1A" w:rsidR="008930B0" w:rsidRPr="007D64DC" w:rsidRDefault="00E1260C" w:rsidP="007D64DC">
            <w:r w:rsidRPr="007D64DC">
              <w:t>Remember that staff members are there because they care for these residents, and re-centering the goals of infection prevention around the protection of the residents can really help to get the team on the same page and improve the culture in the facility</w:t>
            </w:r>
            <w:r w:rsidR="00AD29FC" w:rsidRPr="007D64DC">
              <w:t xml:space="preserve">. </w:t>
            </w:r>
          </w:p>
        </w:tc>
        <w:tc>
          <w:tcPr>
            <w:tcW w:w="4608" w:type="dxa"/>
          </w:tcPr>
          <w:p w14:paraId="46ACD906" w14:textId="65500300" w:rsidR="008930B0" w:rsidRPr="003F2E36" w:rsidRDefault="008930B0" w:rsidP="00C82EF4">
            <w:pPr>
              <w:pStyle w:val="RightColumnFormat"/>
            </w:pPr>
            <w:r w:rsidRPr="003F2E36">
              <w:t xml:space="preserve">Slide </w:t>
            </w:r>
            <w:r>
              <w:t>1</w:t>
            </w:r>
            <w:r w:rsidR="00D84DFE">
              <w:t>1</w:t>
            </w:r>
            <w:r w:rsidR="00D8341D">
              <w:rPr>
                <w:noProof/>
              </w:rPr>
              <w:drawing>
                <wp:inline distT="0" distB="0" distL="0" distR="0" wp14:anchorId="1CD4DA3F" wp14:editId="6A5C4B29">
                  <wp:extent cx="2743200" cy="2057400"/>
                  <wp:effectExtent l="0" t="0" r="0" b="0"/>
                  <wp:docPr id="136460735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07359" name="Picture 1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3124ABAA" w14:textId="77777777" w:rsidTr="00953244">
        <w:trPr>
          <w:cantSplit/>
          <w:jc w:val="center"/>
        </w:trPr>
        <w:tc>
          <w:tcPr>
            <w:tcW w:w="6192" w:type="dxa"/>
          </w:tcPr>
          <w:p w14:paraId="48759B07" w14:textId="77777777" w:rsidR="00792C25" w:rsidRPr="007D64DC" w:rsidRDefault="00792C25" w:rsidP="007D64DC">
            <w:pPr>
              <w:pStyle w:val="LeftColumnTitle"/>
            </w:pPr>
            <w:r w:rsidRPr="007D64DC">
              <w:lastRenderedPageBreak/>
              <w:t xml:space="preserve">Sustainability: Keeping your Efforts Alive </w:t>
            </w:r>
          </w:p>
          <w:p w14:paraId="62C93BD3" w14:textId="77777777" w:rsidR="00792C25" w:rsidRPr="007D64DC" w:rsidRDefault="00792C25" w:rsidP="007D64DC">
            <w:r w:rsidRPr="007D64DC">
              <w:t>SAY:</w:t>
            </w:r>
          </w:p>
          <w:p w14:paraId="5D08F726" w14:textId="77777777" w:rsidR="00792C25" w:rsidRPr="007D64DC" w:rsidRDefault="00792C25" w:rsidP="007D64DC">
            <w:r w:rsidRPr="007D64DC">
              <w:t xml:space="preserve">When implementing this infection prevention and skincare program at your facility it is important to consider sustainability during the planning and implementation process. </w:t>
            </w:r>
          </w:p>
          <w:p w14:paraId="30306178" w14:textId="77777777" w:rsidR="00BB56E2" w:rsidRPr="007D64DC" w:rsidRDefault="00792C25" w:rsidP="007D64DC">
            <w:r w:rsidRPr="007D64DC">
              <w:t xml:space="preserve">Get a pulse on your nursing home by checking the data and evaluating the staff culture of the facility. Get a sense of the facility’s culture, and how the staff works together by asking them about their communication practices. Take a walk around the different units of the facility and observe staff in action. Talk to the staff to learn what is working well and what is not. Walk rounds can help evaluate compliance levels for things like hand hygiene and enhanced barrier precautions. Look at bathing compliance rates. Are residents refusing baths often? Consider putting out a survey to residents about their thoughts on the bathing process and get feedback on how to improve it. Do the same for the staff to get their input on challenges. Share this information with each member of the staff to co-create solutions. You may discover it is helpful to monitor these different aspects about your facility during the program planning phase, as well as during and after implementation. </w:t>
            </w:r>
          </w:p>
          <w:p w14:paraId="0683F8F5" w14:textId="54832AFC" w:rsidR="003E7ADF" w:rsidRPr="007D64DC" w:rsidRDefault="00BB56E2" w:rsidP="007D64DC">
            <w:r w:rsidRPr="007D64DC">
              <w:t>Truthfully, t</w:t>
            </w:r>
            <w:r w:rsidR="006B252D" w:rsidRPr="007D64DC">
              <w:t>he process should n</w:t>
            </w:r>
            <w:r w:rsidR="00C810ED" w:rsidRPr="007D64DC">
              <w:t>ever stop. Staff change, practices change, and training changes</w:t>
            </w:r>
            <w:r w:rsidRPr="007D64DC">
              <w:t xml:space="preserve"> as time goes on. </w:t>
            </w:r>
            <w:r w:rsidR="003E7ADF" w:rsidRPr="007D64DC">
              <w:t>A o</w:t>
            </w:r>
            <w:r w:rsidR="00297500" w:rsidRPr="007D64DC">
              <w:t xml:space="preserve">nce a month walk </w:t>
            </w:r>
            <w:r w:rsidR="003E7ADF" w:rsidRPr="007D64DC">
              <w:t xml:space="preserve">around the building </w:t>
            </w:r>
            <w:r w:rsidR="00EA67EF" w:rsidRPr="007D64DC">
              <w:t xml:space="preserve">can help </w:t>
            </w:r>
            <w:r w:rsidR="00AD29FC" w:rsidRPr="007D64DC">
              <w:t>ensure</w:t>
            </w:r>
            <w:r w:rsidR="00EA67EF" w:rsidRPr="007D64DC">
              <w:t xml:space="preserve"> that </w:t>
            </w:r>
            <w:r w:rsidR="006D031C" w:rsidRPr="007D64DC">
              <w:t xml:space="preserve">everyone is up on their training, </w:t>
            </w:r>
            <w:r w:rsidR="00017D2C" w:rsidRPr="007D64DC">
              <w:t>are compliant with current protocols, and, most important, that they are working together as a team.</w:t>
            </w:r>
          </w:p>
          <w:p w14:paraId="779A595C" w14:textId="0808433C" w:rsidR="008930B0" w:rsidRPr="007D64DC" w:rsidRDefault="00792C25" w:rsidP="007D64DC">
            <w:r w:rsidRPr="007D64DC">
              <w:t>These actions are all part of inter</w:t>
            </w:r>
            <w:r w:rsidR="00AD29FC">
              <w:t>connected and</w:t>
            </w:r>
            <w:r w:rsidRPr="007D64DC">
              <w:t xml:space="preserve"> sustainable practices into your implementation efforts to prevent infections and improve patient outcomes.</w:t>
            </w:r>
          </w:p>
        </w:tc>
        <w:tc>
          <w:tcPr>
            <w:tcW w:w="4608" w:type="dxa"/>
          </w:tcPr>
          <w:p w14:paraId="77632238" w14:textId="2761E4CA" w:rsidR="008930B0" w:rsidRPr="003F2E36" w:rsidRDefault="008930B0" w:rsidP="00C82EF4">
            <w:pPr>
              <w:pStyle w:val="RightColumnFormat"/>
            </w:pPr>
            <w:r w:rsidRPr="003F2E36">
              <w:t xml:space="preserve">Slide </w:t>
            </w:r>
            <w:r>
              <w:t>1</w:t>
            </w:r>
            <w:r w:rsidR="00D84DFE">
              <w:t>2</w:t>
            </w:r>
            <w:r w:rsidR="00D8341D">
              <w:rPr>
                <w:noProof/>
              </w:rPr>
              <w:drawing>
                <wp:inline distT="0" distB="0" distL="0" distR="0" wp14:anchorId="2F6E14C6" wp14:editId="42845922">
                  <wp:extent cx="2743200" cy="2057400"/>
                  <wp:effectExtent l="0" t="0" r="0" b="0"/>
                  <wp:docPr id="174353430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34306" name="Picture 1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5CBB0F5E" w14:textId="77777777" w:rsidTr="00953244">
        <w:trPr>
          <w:cantSplit/>
          <w:jc w:val="center"/>
        </w:trPr>
        <w:tc>
          <w:tcPr>
            <w:tcW w:w="6192" w:type="dxa"/>
          </w:tcPr>
          <w:p w14:paraId="07C6EA9D" w14:textId="77777777" w:rsidR="00E1260C" w:rsidRPr="007D64DC" w:rsidRDefault="00E1260C" w:rsidP="007D64DC">
            <w:pPr>
              <w:pStyle w:val="LeftColumnTitle"/>
            </w:pPr>
            <w:r w:rsidRPr="007D64DC">
              <w:lastRenderedPageBreak/>
              <w:t xml:space="preserve">Defining Your Team </w:t>
            </w:r>
          </w:p>
          <w:p w14:paraId="75233457" w14:textId="77777777" w:rsidR="00E1260C" w:rsidRPr="007D64DC" w:rsidRDefault="00E1260C" w:rsidP="007D64DC">
            <w:r w:rsidRPr="007D64DC">
              <w:t>SAY:</w:t>
            </w:r>
          </w:p>
          <w:p w14:paraId="629BED5B" w14:textId="77777777" w:rsidR="00E1260C" w:rsidRPr="007D64DC" w:rsidRDefault="00E1260C" w:rsidP="007D64DC">
            <w:r w:rsidRPr="007D64DC">
              <w:t>To get started with the implementation of this toolkit, it is recommended to identify a core team who will be actively involved in implementing interventions and data collection.</w:t>
            </w:r>
          </w:p>
          <w:p w14:paraId="12EDB0BA" w14:textId="77777777" w:rsidR="00E1260C" w:rsidRPr="007D64DC" w:rsidRDefault="00E1260C" w:rsidP="007D64DC">
            <w:r w:rsidRPr="007D64DC">
              <w:t>The infection preventionist at the facility is a great person to involve, as this is a key focus of this program.</w:t>
            </w:r>
          </w:p>
          <w:p w14:paraId="4EA70D4D" w14:textId="0E4681B6" w:rsidR="008930B0" w:rsidRPr="007D64DC" w:rsidRDefault="00E1260C" w:rsidP="007D64DC">
            <w:r w:rsidRPr="007D64DC">
              <w:t xml:space="preserve">Consider involving one to two clinical leads, such as the director of nursing or assistant director of nursing, a Staff Champion, or a representative from the direct care staff, and anyone else that may be interested in this implementation work. This </w:t>
            </w:r>
            <w:r w:rsidR="00F42E0F" w:rsidRPr="007D64DC">
              <w:t xml:space="preserve">should </w:t>
            </w:r>
            <w:r w:rsidRPr="007D64DC">
              <w:t>include the certified nursing assistant (CNA), RN or LPN</w:t>
            </w:r>
            <w:r w:rsidR="00F42E0F" w:rsidRPr="007D64DC">
              <w:t xml:space="preserve"> and someone from the environmental services team</w:t>
            </w:r>
            <w:r w:rsidR="00AD29FC" w:rsidRPr="007D64DC">
              <w:t xml:space="preserve">. </w:t>
            </w:r>
            <w:r w:rsidRPr="007D64DC">
              <w:t>Having several people engaged in the program means there are more people to help distribute the information to direct care staff and identify areas where interventions will improve resident care.</w:t>
            </w:r>
          </w:p>
        </w:tc>
        <w:tc>
          <w:tcPr>
            <w:tcW w:w="4608" w:type="dxa"/>
          </w:tcPr>
          <w:p w14:paraId="79B62BCB" w14:textId="2FD2EE7C" w:rsidR="008930B0" w:rsidRPr="003F2E36" w:rsidRDefault="008930B0" w:rsidP="00C82EF4">
            <w:pPr>
              <w:pStyle w:val="RightColumnFormat"/>
            </w:pPr>
            <w:r w:rsidRPr="003F2E36">
              <w:t xml:space="preserve">Slide </w:t>
            </w:r>
            <w:r>
              <w:t>1</w:t>
            </w:r>
            <w:r w:rsidR="00D84DFE">
              <w:t>3</w:t>
            </w:r>
            <w:r w:rsidR="00D8341D">
              <w:rPr>
                <w:noProof/>
              </w:rPr>
              <w:drawing>
                <wp:inline distT="0" distB="0" distL="0" distR="0" wp14:anchorId="38A15187" wp14:editId="60B60901">
                  <wp:extent cx="2743200" cy="2057400"/>
                  <wp:effectExtent l="0" t="0" r="0" b="0"/>
                  <wp:docPr id="77973735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37354" name="Picture 1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6DA2339C" w14:textId="77777777" w:rsidTr="00953244">
        <w:trPr>
          <w:cantSplit/>
          <w:jc w:val="center"/>
        </w:trPr>
        <w:tc>
          <w:tcPr>
            <w:tcW w:w="6192" w:type="dxa"/>
          </w:tcPr>
          <w:p w14:paraId="205D1A31" w14:textId="77777777" w:rsidR="00E1260C" w:rsidRPr="007D64DC" w:rsidRDefault="00E1260C" w:rsidP="007D64DC">
            <w:pPr>
              <w:pStyle w:val="LeftColumnTitle"/>
            </w:pPr>
            <w:r w:rsidRPr="007D64DC">
              <w:t>Delegation of Tasks</w:t>
            </w:r>
          </w:p>
          <w:p w14:paraId="2EC29B79" w14:textId="24609FC2" w:rsidR="00E1260C" w:rsidRPr="007D64DC" w:rsidRDefault="00E1260C" w:rsidP="007D64DC">
            <w:r w:rsidRPr="007D64DC">
              <w:t>SAY:</w:t>
            </w:r>
            <w:r w:rsidR="00C34326">
              <w:t xml:space="preserve"> </w:t>
            </w:r>
          </w:p>
          <w:p w14:paraId="7AD34A58" w14:textId="77777777" w:rsidR="00E1260C" w:rsidRPr="007D64DC" w:rsidRDefault="00E1260C" w:rsidP="007D64DC">
            <w:r w:rsidRPr="007D64DC">
              <w:t xml:space="preserve">Knowing who is responsible for what actions and delegating tasks in the work environment can be challenging when implementing infection prevention strategies. The toolkit contains case studies discussing the importance of understanding, and effectively communicating, the delegation of tasks in a facility. For example, there is often a lot of uncertainty about who is responsible for cleaning devices such as PEG tubes. The CNA may think that they are not allowed to touch the PEG tube, so they skip over this area completely during bathing. </w:t>
            </w:r>
          </w:p>
          <w:p w14:paraId="16D8068F" w14:textId="680C6457" w:rsidR="00E1260C" w:rsidRPr="007D64DC" w:rsidRDefault="00E1260C" w:rsidP="007D64DC">
            <w:r w:rsidRPr="007D64DC">
              <w:t>Nursing may think the CNA has cleaned the hub of the tube during a bed bath</w:t>
            </w:r>
            <w:r w:rsidR="008D2F49" w:rsidRPr="007D64DC">
              <w:t>, so they don’t do it</w:t>
            </w:r>
            <w:r w:rsidRPr="007D64DC">
              <w:t xml:space="preserve">. Unfortunately, these missed communications results in no one attending to this </w:t>
            </w:r>
            <w:r w:rsidR="00CB2AF8" w:rsidRPr="007D64DC">
              <w:t>area and</w:t>
            </w:r>
            <w:r w:rsidRPr="007D64DC">
              <w:t xml:space="preserve"> can certainly increase the risk </w:t>
            </w:r>
            <w:r w:rsidR="00AD29FC" w:rsidRPr="007D64DC">
              <w:t>of</w:t>
            </w:r>
            <w:r w:rsidRPr="007D64DC">
              <w:t xml:space="preserve"> infection. Having clear conversations with members of the team, to make sure that each of these “nebulous” areas are addressed, can help to prevent gaps in care. </w:t>
            </w:r>
          </w:p>
          <w:p w14:paraId="366C3D2A" w14:textId="3C542DD8" w:rsidR="008930B0" w:rsidRPr="007D64DC" w:rsidRDefault="00E1260C" w:rsidP="007D64DC">
            <w:pPr>
              <w:rPr>
                <w:b/>
                <w:bCs/>
              </w:rPr>
            </w:pPr>
            <w:r w:rsidRPr="007D64DC">
              <w:t xml:space="preserve">Teachable moments and training information about these issues </w:t>
            </w:r>
            <w:r w:rsidR="00487080" w:rsidRPr="007D64DC">
              <w:t>are</w:t>
            </w:r>
            <w:r w:rsidRPr="007D64DC">
              <w:t xml:space="preserve"> available in the materials of the toolkit. Using these in staff meetings or annual reviews can help garner good communication among staff and sustain your efforts at infection prevention</w:t>
            </w:r>
            <w:r w:rsidR="007D64DC" w:rsidRPr="007D64DC">
              <w:t>.</w:t>
            </w:r>
          </w:p>
        </w:tc>
        <w:tc>
          <w:tcPr>
            <w:tcW w:w="4608" w:type="dxa"/>
          </w:tcPr>
          <w:p w14:paraId="7173416F" w14:textId="5BF7BC78" w:rsidR="008930B0" w:rsidRPr="003F2E36" w:rsidRDefault="008930B0" w:rsidP="00C82EF4">
            <w:pPr>
              <w:pStyle w:val="RightColumnFormat"/>
            </w:pPr>
            <w:r w:rsidRPr="003F2E36">
              <w:t xml:space="preserve">Slide </w:t>
            </w:r>
            <w:r>
              <w:t>1</w:t>
            </w:r>
            <w:r w:rsidR="00D84DFE">
              <w:t>4</w:t>
            </w:r>
            <w:r w:rsidR="00D8341D">
              <w:rPr>
                <w:noProof/>
              </w:rPr>
              <w:drawing>
                <wp:inline distT="0" distB="0" distL="0" distR="0" wp14:anchorId="74A0104C" wp14:editId="4CFB5343">
                  <wp:extent cx="2743200" cy="2057400"/>
                  <wp:effectExtent l="0" t="0" r="0" b="0"/>
                  <wp:docPr id="32395891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58916" name="Picture 1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0735235D" w14:textId="77777777" w:rsidTr="00953244">
        <w:trPr>
          <w:cantSplit/>
          <w:jc w:val="center"/>
        </w:trPr>
        <w:tc>
          <w:tcPr>
            <w:tcW w:w="6192" w:type="dxa"/>
          </w:tcPr>
          <w:p w14:paraId="7B69A2E0" w14:textId="77777777" w:rsidR="001A7098" w:rsidRPr="007D64DC" w:rsidRDefault="001A7098" w:rsidP="006C22F3">
            <w:pPr>
              <w:pStyle w:val="LeftColumnTitle"/>
            </w:pPr>
            <w:r w:rsidRPr="007D64DC">
              <w:lastRenderedPageBreak/>
              <w:t xml:space="preserve">Consistent Monitoring and Feedback </w:t>
            </w:r>
          </w:p>
          <w:p w14:paraId="1E9A5B05" w14:textId="77777777" w:rsidR="001A7098" w:rsidRPr="007D64DC" w:rsidRDefault="001A7098" w:rsidP="006C22F3">
            <w:pPr>
              <w:rPr>
                <w:rStyle w:val="normaltextrun"/>
                <w:rFonts w:cstheme="minorHAnsi"/>
              </w:rPr>
            </w:pPr>
            <w:r w:rsidRPr="007D64DC">
              <w:t>SAY:</w:t>
            </w:r>
            <w:r w:rsidRPr="007D64DC">
              <w:rPr>
                <w:rStyle w:val="normaltextrun"/>
                <w:rFonts w:cstheme="minorHAnsi"/>
                <w:color w:val="000000" w:themeColor="text1"/>
              </w:rPr>
              <w:t xml:space="preserve"> </w:t>
            </w:r>
          </w:p>
          <w:p w14:paraId="5FDC00DE" w14:textId="66E5949E" w:rsidR="008930B0" w:rsidRPr="007D64DC" w:rsidRDefault="001A7098" w:rsidP="006C22F3">
            <w:r w:rsidRPr="007D64DC">
              <w:rPr>
                <w:rStyle w:val="normaltextrun"/>
                <w:rFonts w:eastAsia="Calibri" w:cstheme="minorHAnsi"/>
                <w:color w:val="000000" w:themeColor="text1"/>
              </w:rPr>
              <w:t xml:space="preserve">Use your data sources to track and promote change. Once you identify areas of concern, create a system to </w:t>
            </w:r>
            <w:r w:rsidR="00993B55" w:rsidRPr="007D64DC">
              <w:rPr>
                <w:rStyle w:val="normaltextrun"/>
                <w:rFonts w:eastAsia="Calibri" w:cstheme="minorHAnsi"/>
                <w:color w:val="000000" w:themeColor="text1"/>
              </w:rPr>
              <w:t>share</w:t>
            </w:r>
            <w:r w:rsidRPr="007D64DC">
              <w:rPr>
                <w:rStyle w:val="normaltextrun"/>
                <w:rFonts w:eastAsia="Calibri" w:cstheme="minorHAnsi"/>
                <w:color w:val="000000" w:themeColor="text1"/>
              </w:rPr>
              <w:t xml:space="preserve"> the data, such as at a monthly or weekly QA meeting. Most importantly, share this data with the staff and leadership to make an impact and promote further change. This can be done on a facility or </w:t>
            </w:r>
            <w:r w:rsidR="00487080" w:rsidRPr="007D64DC">
              <w:rPr>
                <w:rStyle w:val="normaltextrun"/>
                <w:rFonts w:eastAsia="Calibri" w:cstheme="minorHAnsi"/>
                <w:color w:val="000000" w:themeColor="text1"/>
              </w:rPr>
              <w:t>unit/</w:t>
            </w:r>
            <w:r w:rsidR="00AB53ED" w:rsidRPr="007D64DC">
              <w:rPr>
                <w:rStyle w:val="normaltextrun"/>
                <w:rFonts w:eastAsia="Calibri" w:cstheme="minorHAnsi"/>
                <w:color w:val="000000" w:themeColor="text1"/>
              </w:rPr>
              <w:t>neighborhood</w:t>
            </w:r>
            <w:r w:rsidRPr="007D64DC">
              <w:rPr>
                <w:rStyle w:val="normaltextrun"/>
                <w:rFonts w:eastAsia="Calibri" w:cstheme="minorHAnsi"/>
                <w:color w:val="000000" w:themeColor="text1"/>
              </w:rPr>
              <w:t xml:space="preserve"> level, or directly to the individual.</w:t>
            </w:r>
          </w:p>
        </w:tc>
        <w:tc>
          <w:tcPr>
            <w:tcW w:w="4608" w:type="dxa"/>
          </w:tcPr>
          <w:p w14:paraId="161A3A24" w14:textId="4CC62167" w:rsidR="008930B0" w:rsidRPr="003F2E36" w:rsidRDefault="008930B0" w:rsidP="00C82EF4">
            <w:pPr>
              <w:pStyle w:val="RightColumnFormat"/>
            </w:pPr>
            <w:r w:rsidRPr="003F2E36">
              <w:t xml:space="preserve">Slide </w:t>
            </w:r>
            <w:r>
              <w:t>1</w:t>
            </w:r>
            <w:r w:rsidR="00D84DFE">
              <w:t>5</w:t>
            </w:r>
            <w:r w:rsidR="00D8341D">
              <w:rPr>
                <w:noProof/>
              </w:rPr>
              <w:drawing>
                <wp:inline distT="0" distB="0" distL="0" distR="0" wp14:anchorId="601E69E9" wp14:editId="6113BB0A">
                  <wp:extent cx="2743200" cy="2057400"/>
                  <wp:effectExtent l="0" t="0" r="0" b="0"/>
                  <wp:docPr id="55668277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82774" name="Picture 1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4EC76ED8" w14:textId="77777777" w:rsidTr="00953244">
        <w:trPr>
          <w:cantSplit/>
          <w:jc w:val="center"/>
        </w:trPr>
        <w:tc>
          <w:tcPr>
            <w:tcW w:w="6192" w:type="dxa"/>
          </w:tcPr>
          <w:p w14:paraId="3E713FAF" w14:textId="77777777" w:rsidR="001A7098" w:rsidRPr="007D64DC" w:rsidRDefault="001A7098" w:rsidP="006C22F3">
            <w:pPr>
              <w:pStyle w:val="LeftColumnTitle"/>
            </w:pPr>
            <w:r w:rsidRPr="007D64DC">
              <w:t>Data Sources</w:t>
            </w:r>
          </w:p>
          <w:p w14:paraId="19A50481" w14:textId="77777777" w:rsidR="001A7098" w:rsidRPr="007D64DC" w:rsidRDefault="001A7098" w:rsidP="006C22F3">
            <w:r w:rsidRPr="007D64DC">
              <w:t>SAY:</w:t>
            </w:r>
          </w:p>
          <w:p w14:paraId="6AAA79DD" w14:textId="38DC3633" w:rsidR="001A7098" w:rsidRPr="007D64DC" w:rsidRDefault="001A7098" w:rsidP="006C22F3">
            <w:r w:rsidRPr="007D64DC">
              <w:t xml:space="preserve">There are many opportunities to track data to measure the impact of the interventions. Focus on areas where your facility has weak points. If hand hygiene is a particular problem, perform audits with secret observers on compliance and feed this data back to each unit monthly. If you have high antibiotic prescribing rates, track your antibiotic use, and focus on </w:t>
            </w:r>
            <w:r w:rsidR="00CB2AF8" w:rsidRPr="007D64DC">
              <w:t>syndromes</w:t>
            </w:r>
            <w:r w:rsidRPr="007D64DC">
              <w:t xml:space="preserve"> which may be of concern, such as</w:t>
            </w:r>
            <w:r w:rsidR="00CB2AF8" w:rsidRPr="007D64DC">
              <w:t xml:space="preserve"> urinary tract infections (</w:t>
            </w:r>
            <w:r w:rsidRPr="007D64DC">
              <w:t>UTIs</w:t>
            </w:r>
            <w:r w:rsidR="00CB2AF8" w:rsidRPr="007D64DC">
              <w:t>)</w:t>
            </w:r>
            <w:r w:rsidRPr="007D64DC">
              <w:t>.</w:t>
            </w:r>
          </w:p>
          <w:p w14:paraId="6B5B2792" w14:textId="58B47BF0" w:rsidR="008930B0" w:rsidRPr="007D64DC" w:rsidRDefault="001A7098" w:rsidP="006C22F3">
            <w:r w:rsidRPr="007D64DC">
              <w:t xml:space="preserve">You can also look at transfer rates to other facilities. To evaluate safety culture and teamwork in the facility, consider using the staff surveys located in the communication section </w:t>
            </w:r>
            <w:r w:rsidR="00C34326" w:rsidRPr="007D64DC">
              <w:t>to gauge</w:t>
            </w:r>
            <w:r w:rsidRPr="007D64DC">
              <w:t xml:space="preserve"> staff opinions on their work.</w:t>
            </w:r>
          </w:p>
        </w:tc>
        <w:tc>
          <w:tcPr>
            <w:tcW w:w="4608" w:type="dxa"/>
          </w:tcPr>
          <w:p w14:paraId="2309ECA0" w14:textId="47E49936" w:rsidR="008930B0" w:rsidRPr="003F2E36" w:rsidRDefault="008930B0" w:rsidP="00C82EF4">
            <w:pPr>
              <w:pStyle w:val="RightColumnFormat"/>
            </w:pPr>
            <w:r>
              <w:t>Slide 16</w:t>
            </w:r>
            <w:r w:rsidR="00D8341D">
              <w:rPr>
                <w:noProof/>
              </w:rPr>
              <w:drawing>
                <wp:inline distT="0" distB="0" distL="0" distR="0" wp14:anchorId="2CBF9235" wp14:editId="2C44A8FD">
                  <wp:extent cx="2743200" cy="2057400"/>
                  <wp:effectExtent l="0" t="0" r="0" b="0"/>
                  <wp:docPr id="68811905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9059" name="Picture 1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3DCC0301" w14:textId="77777777" w:rsidTr="00953244">
        <w:trPr>
          <w:cantSplit/>
          <w:jc w:val="center"/>
        </w:trPr>
        <w:tc>
          <w:tcPr>
            <w:tcW w:w="6192" w:type="dxa"/>
          </w:tcPr>
          <w:p w14:paraId="59EDA16F" w14:textId="77777777" w:rsidR="001A7098" w:rsidRPr="007D64DC" w:rsidRDefault="001A7098" w:rsidP="006C22F3">
            <w:pPr>
              <w:pStyle w:val="LeftColumnTitle"/>
            </w:pPr>
            <w:r w:rsidRPr="007D64DC">
              <w:lastRenderedPageBreak/>
              <w:t xml:space="preserve">Audits and Feedback in LTC </w:t>
            </w:r>
          </w:p>
          <w:p w14:paraId="0C570FDF" w14:textId="77777777" w:rsidR="001A7098" w:rsidRPr="007D64DC" w:rsidRDefault="001A7098" w:rsidP="006C22F3">
            <w:r w:rsidRPr="007D64DC">
              <w:t>SAY:</w:t>
            </w:r>
          </w:p>
          <w:p w14:paraId="03088ABF" w14:textId="77777777" w:rsidR="001A7098" w:rsidRPr="007D64DC" w:rsidRDefault="001A7098" w:rsidP="006C22F3">
            <w:r w:rsidRPr="007D64DC">
              <w:t>Audits and feedback are two of the most helpful ways to implement and sustain good practice when implementing infection prevention strategies. The toolkit contains information to help the long-term care facility implement a review of interventions.</w:t>
            </w:r>
          </w:p>
          <w:p w14:paraId="79BF85B8" w14:textId="77777777" w:rsidR="001A7098" w:rsidRPr="007D64DC" w:rsidRDefault="001A7098" w:rsidP="006C22F3">
            <w:pPr>
              <w:rPr>
                <w:rStyle w:val="eop"/>
                <w:rFonts w:cstheme="minorHAnsi"/>
              </w:rPr>
            </w:pPr>
            <w:r w:rsidRPr="007D64DC">
              <w:rPr>
                <w:rStyle w:val="eop"/>
                <w:rFonts w:cstheme="minorHAnsi"/>
              </w:rPr>
              <w:t xml:space="preserve">For example: </w:t>
            </w:r>
          </w:p>
          <w:p w14:paraId="4379D6DC" w14:textId="059F8A7D" w:rsidR="001A7098" w:rsidRPr="007D64DC" w:rsidRDefault="001A7098" w:rsidP="006C22F3">
            <w:pPr>
              <w:rPr>
                <w:rStyle w:val="eop"/>
                <w:rFonts w:cstheme="minorHAnsi"/>
              </w:rPr>
            </w:pPr>
            <w:r w:rsidRPr="007D64DC">
              <w:t>Another staff member is in the hallway and happens to notice that the CNA forgot to perform hand hygiene before donning gloves. The nurse doesn’t feel comfortable reminding her to wash her hands in the moment</w:t>
            </w:r>
            <w:r w:rsidR="00256C28" w:rsidRPr="007D64DC">
              <w:t>—</w:t>
            </w:r>
            <w:r w:rsidRPr="007D64DC">
              <w:t xml:space="preserve">she isn’t familiar with this new CNA and doesn’t want to seem rude. </w:t>
            </w:r>
          </w:p>
          <w:p w14:paraId="34349FCC" w14:textId="77777777" w:rsidR="001A7098" w:rsidRPr="007D64DC" w:rsidRDefault="001A7098" w:rsidP="006C22F3">
            <w:r w:rsidRPr="007D64DC">
              <w:t xml:space="preserve">One way to mitigate this challenge is by using audits and feedback. Audits and feedback are two of the most helpful ways to cement and sustain good practice. This should be done both on a peer-to-peer level, as well as in a more formal process by leadership. </w:t>
            </w:r>
          </w:p>
          <w:p w14:paraId="61E321D6" w14:textId="77777777" w:rsidR="001A7098" w:rsidRDefault="001A7098" w:rsidP="006C22F3">
            <w:pPr>
              <w:rPr>
                <w:rFonts w:ascii="Calibri" w:hAnsi="Calibri" w:cs="Calibri"/>
                <w:color w:val="000000" w:themeColor="text1"/>
              </w:rPr>
            </w:pPr>
            <w:r w:rsidRPr="00CF3524">
              <w:rPr>
                <w:rFonts w:ascii="Calibri" w:hAnsi="Calibri" w:cs="Calibri"/>
                <w:color w:val="000000" w:themeColor="text1"/>
              </w:rPr>
              <w:t xml:space="preserve">Facility leadership should make efforts to create a culture that fosters respectful communication. This should be emphasized in orientation, and this behavior should be modeled in interactions among facility staff. </w:t>
            </w:r>
          </w:p>
          <w:p w14:paraId="120BBE3B" w14:textId="5506AFF8" w:rsidR="008930B0" w:rsidRPr="006C22F3" w:rsidRDefault="001A7098" w:rsidP="006C22F3">
            <w:pPr>
              <w:rPr>
                <w:rFonts w:ascii="Calibri" w:hAnsi="Calibri" w:cs="Calibri"/>
                <w:color w:val="000000" w:themeColor="text1"/>
              </w:rPr>
            </w:pPr>
            <w:r w:rsidRPr="00CF3524">
              <w:rPr>
                <w:rFonts w:ascii="Calibri" w:hAnsi="Calibri" w:cs="Calibri"/>
                <w:color w:val="000000" w:themeColor="text1"/>
              </w:rPr>
              <w:t xml:space="preserve">While infection prevention policies can easily be written, implementing these practices, and ensuring they are followed is a whole </w:t>
            </w:r>
            <w:r>
              <w:rPr>
                <w:rFonts w:ascii="Calibri" w:hAnsi="Calibri" w:cs="Calibri"/>
                <w:color w:val="000000" w:themeColor="text1"/>
              </w:rPr>
              <w:t>separate</w:t>
            </w:r>
            <w:r w:rsidRPr="00CF3524">
              <w:rPr>
                <w:rFonts w:ascii="Calibri" w:hAnsi="Calibri" w:cs="Calibri"/>
                <w:color w:val="000000" w:themeColor="text1"/>
              </w:rPr>
              <w:t xml:space="preserve"> challenge. </w:t>
            </w:r>
            <w:r w:rsidRPr="1CEA8089">
              <w:rPr>
                <w:rFonts w:ascii="Calibri" w:hAnsi="Calibri" w:cs="Calibri"/>
                <w:color w:val="000000" w:themeColor="text1"/>
              </w:rPr>
              <w:t>A</w:t>
            </w:r>
            <w:r>
              <w:rPr>
                <w:rFonts w:ascii="Calibri" w:hAnsi="Calibri" w:cs="Calibri"/>
                <w:color w:val="000000" w:themeColor="text1"/>
              </w:rPr>
              <w:t xml:space="preserve"> </w:t>
            </w:r>
            <w:r w:rsidRPr="00CF3524">
              <w:rPr>
                <w:rFonts w:ascii="Calibri" w:hAnsi="Calibri" w:cs="Calibri"/>
                <w:color w:val="000000" w:themeColor="text1"/>
              </w:rPr>
              <w:t>formal system to monitor compliance</w:t>
            </w:r>
            <w:r>
              <w:rPr>
                <w:rFonts w:ascii="Calibri" w:hAnsi="Calibri" w:cs="Calibri"/>
                <w:color w:val="000000" w:themeColor="text1"/>
              </w:rPr>
              <w:t xml:space="preserve">, </w:t>
            </w:r>
            <w:r w:rsidRPr="00CF3524">
              <w:rPr>
                <w:rFonts w:ascii="Calibri" w:hAnsi="Calibri" w:cs="Calibri"/>
                <w:color w:val="000000" w:themeColor="text1"/>
              </w:rPr>
              <w:t xml:space="preserve">either </w:t>
            </w:r>
            <w:r>
              <w:rPr>
                <w:rFonts w:ascii="Calibri" w:hAnsi="Calibri" w:cs="Calibri"/>
                <w:color w:val="000000" w:themeColor="text1"/>
              </w:rPr>
              <w:t>with</w:t>
            </w:r>
            <w:r w:rsidRPr="00CF3524">
              <w:rPr>
                <w:rFonts w:ascii="Calibri" w:hAnsi="Calibri" w:cs="Calibri"/>
                <w:color w:val="000000" w:themeColor="text1"/>
              </w:rPr>
              <w:t xml:space="preserve"> secret observers or regular walk rounds by the IP</w:t>
            </w:r>
            <w:r>
              <w:rPr>
                <w:rFonts w:ascii="Calibri" w:hAnsi="Calibri" w:cs="Calibri"/>
                <w:color w:val="000000" w:themeColor="text1"/>
              </w:rPr>
              <w:t>,</w:t>
            </w:r>
            <w:r w:rsidRPr="00CF3524">
              <w:rPr>
                <w:rFonts w:ascii="Calibri" w:hAnsi="Calibri" w:cs="Calibri"/>
                <w:color w:val="000000" w:themeColor="text1"/>
              </w:rPr>
              <w:t xml:space="preserve"> </w:t>
            </w:r>
            <w:r>
              <w:rPr>
                <w:rFonts w:ascii="Calibri" w:hAnsi="Calibri" w:cs="Calibri"/>
                <w:color w:val="000000" w:themeColor="text1"/>
              </w:rPr>
              <w:t xml:space="preserve">can help you provide </w:t>
            </w:r>
            <w:r w:rsidRPr="00CF3524">
              <w:rPr>
                <w:rFonts w:ascii="Calibri" w:hAnsi="Calibri" w:cs="Calibri"/>
                <w:color w:val="000000" w:themeColor="text1"/>
              </w:rPr>
              <w:t xml:space="preserve">real time feedback when you see a breach in practice. Foster a culture where peers can respectfully remind each other about missed opportunities for infection prevention, so that observation is continuous. </w:t>
            </w:r>
          </w:p>
        </w:tc>
        <w:tc>
          <w:tcPr>
            <w:tcW w:w="4608" w:type="dxa"/>
          </w:tcPr>
          <w:p w14:paraId="678D964D" w14:textId="553C80F9" w:rsidR="008930B0" w:rsidRPr="003F2E36" w:rsidRDefault="008930B0" w:rsidP="00C82EF4">
            <w:pPr>
              <w:pStyle w:val="RightColumnFormat"/>
            </w:pPr>
            <w:r w:rsidRPr="003F2E36">
              <w:t xml:space="preserve">Slide </w:t>
            </w:r>
            <w:r>
              <w:t>1</w:t>
            </w:r>
            <w:r w:rsidR="00D84DFE">
              <w:t>7</w:t>
            </w:r>
            <w:r w:rsidR="00D8341D">
              <w:rPr>
                <w:noProof/>
              </w:rPr>
              <w:drawing>
                <wp:inline distT="0" distB="0" distL="0" distR="0" wp14:anchorId="1CBD29F5" wp14:editId="61F5C2F2">
                  <wp:extent cx="2743200" cy="2057400"/>
                  <wp:effectExtent l="0" t="0" r="0" b="0"/>
                  <wp:docPr id="39927324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73240" name="Picture 1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930B0" w:rsidRPr="00084114" w14:paraId="61468A1E" w14:textId="77777777" w:rsidTr="00953244">
        <w:trPr>
          <w:cantSplit/>
          <w:jc w:val="center"/>
        </w:trPr>
        <w:tc>
          <w:tcPr>
            <w:tcW w:w="6192" w:type="dxa"/>
          </w:tcPr>
          <w:p w14:paraId="3C93E4AF" w14:textId="77777777" w:rsidR="001A7098" w:rsidRPr="007D64DC" w:rsidRDefault="001A7098" w:rsidP="006C22F3">
            <w:pPr>
              <w:pStyle w:val="LeftColumnTitle"/>
            </w:pPr>
            <w:r w:rsidRPr="007D64DC">
              <w:lastRenderedPageBreak/>
              <w:t>Share Successes and Incentivize Improvement!</w:t>
            </w:r>
          </w:p>
          <w:p w14:paraId="10B8D4AF" w14:textId="77777777" w:rsidR="001A7098" w:rsidRPr="007D64DC" w:rsidRDefault="001A7098" w:rsidP="006C22F3">
            <w:r w:rsidRPr="007D64DC">
              <w:t>SAY:</w:t>
            </w:r>
            <w:r w:rsidRPr="007D64DC">
              <w:rPr>
                <w:rStyle w:val="normaltextrun"/>
                <w:rFonts w:cstheme="minorHAnsi"/>
                <w:color w:val="000000" w:themeColor="text1"/>
              </w:rPr>
              <w:t xml:space="preserve"> </w:t>
            </w:r>
          </w:p>
          <w:p w14:paraId="1DC3FF83" w14:textId="77777777" w:rsidR="001A7098" w:rsidRPr="007D64DC" w:rsidRDefault="001A7098" w:rsidP="006C22F3">
            <w:r w:rsidRPr="007D64DC">
              <w:t>When you see improvement, celebrate it!</w:t>
            </w:r>
          </w:p>
          <w:p w14:paraId="032E1870" w14:textId="75871A55" w:rsidR="001A7098" w:rsidRPr="007D64DC" w:rsidRDefault="001A7098" w:rsidP="006C22F3">
            <w:r w:rsidRPr="007D64DC">
              <w:t xml:space="preserve">Incentivize staff by providing lunch to the </w:t>
            </w:r>
            <w:r w:rsidR="007223D0" w:rsidRPr="007D64DC">
              <w:t>units or neighborhoods</w:t>
            </w:r>
            <w:r w:rsidRPr="007D64DC">
              <w:t xml:space="preserve"> with the highest compliance </w:t>
            </w:r>
            <w:r w:rsidR="005D7EE7" w:rsidRPr="007D64DC">
              <w:t>rates or</w:t>
            </w:r>
            <w:r w:rsidRPr="007D64DC">
              <w:t xml:space="preserve"> highlight individual staff members who champion change as an employee of the month.</w:t>
            </w:r>
          </w:p>
          <w:p w14:paraId="6711EE7C" w14:textId="1A6C3DFB" w:rsidR="008930B0" w:rsidRPr="007D64DC" w:rsidRDefault="001A7098" w:rsidP="006C22F3">
            <w:pPr>
              <w:rPr>
                <w:b/>
                <w:bCs/>
              </w:rPr>
            </w:pPr>
            <w:r w:rsidRPr="007D64DC">
              <w:t>This helps to create a positive culture in the facility, and makes change rewarding, rather than focusing on penalties for lower rates, which can be discouraging for staff.</w:t>
            </w:r>
          </w:p>
        </w:tc>
        <w:tc>
          <w:tcPr>
            <w:tcW w:w="4608" w:type="dxa"/>
          </w:tcPr>
          <w:p w14:paraId="35F709FA" w14:textId="2611304B" w:rsidR="008930B0" w:rsidRPr="003F2E36" w:rsidRDefault="008930B0" w:rsidP="00C82EF4">
            <w:pPr>
              <w:pStyle w:val="RightColumnFormat"/>
            </w:pPr>
            <w:r w:rsidRPr="003F2E36">
              <w:t xml:space="preserve">Slide </w:t>
            </w:r>
            <w:r>
              <w:t>1</w:t>
            </w:r>
            <w:r w:rsidR="00D84DFE">
              <w:t>8</w:t>
            </w:r>
            <w:r w:rsidR="00D8341D">
              <w:rPr>
                <w:noProof/>
              </w:rPr>
              <w:drawing>
                <wp:inline distT="0" distB="0" distL="0" distR="0" wp14:anchorId="5FAEF8E8" wp14:editId="7D3E815D">
                  <wp:extent cx="2743200" cy="2057400"/>
                  <wp:effectExtent l="0" t="0" r="0" b="0"/>
                  <wp:docPr id="132059652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96524" name="Picture 1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7098" w:rsidRPr="00084114" w14:paraId="35650E97" w14:textId="77777777" w:rsidTr="00953244">
        <w:trPr>
          <w:cantSplit/>
          <w:jc w:val="center"/>
        </w:trPr>
        <w:tc>
          <w:tcPr>
            <w:tcW w:w="6192" w:type="dxa"/>
          </w:tcPr>
          <w:p w14:paraId="378E0E6D" w14:textId="77777777" w:rsidR="001A7098" w:rsidRPr="007D64DC" w:rsidRDefault="001A7098" w:rsidP="006C22F3">
            <w:pPr>
              <w:pStyle w:val="LeftColumnTitle"/>
            </w:pPr>
            <w:r w:rsidRPr="007D64DC">
              <w:t>Time to “Reboot”</w:t>
            </w:r>
          </w:p>
          <w:p w14:paraId="5FCC49C8" w14:textId="77777777" w:rsidR="001A7098" w:rsidRPr="007D64DC" w:rsidRDefault="001A7098" w:rsidP="006C22F3">
            <w:pPr>
              <w:rPr>
                <w:rStyle w:val="normaltextrun"/>
                <w:rFonts w:cstheme="minorHAnsi"/>
                <w:color w:val="000000" w:themeColor="text1"/>
              </w:rPr>
            </w:pPr>
            <w:r w:rsidRPr="007D64DC">
              <w:t>SAY:</w:t>
            </w:r>
            <w:r w:rsidRPr="007D64DC">
              <w:rPr>
                <w:rStyle w:val="normaltextrun"/>
                <w:rFonts w:cstheme="minorHAnsi"/>
                <w:color w:val="000000" w:themeColor="text1"/>
              </w:rPr>
              <w:t xml:space="preserve"> </w:t>
            </w:r>
          </w:p>
          <w:p w14:paraId="3B3763DC" w14:textId="77777777" w:rsidR="001A7098" w:rsidRPr="007D64DC" w:rsidRDefault="001A7098" w:rsidP="006C22F3">
            <w:pPr>
              <w:rPr>
                <w:rStyle w:val="normaltextrun"/>
                <w:rFonts w:cstheme="minorHAnsi"/>
              </w:rPr>
            </w:pPr>
            <w:r w:rsidRPr="007D64DC">
              <w:t>Several strategies can keep the momentum going in infection prevention efforts to improve resident skin care and reduce MDRO infections.</w:t>
            </w:r>
          </w:p>
          <w:p w14:paraId="56FEBF78" w14:textId="77777777" w:rsidR="001A7098" w:rsidRPr="007D64DC" w:rsidRDefault="001A7098" w:rsidP="006C22F3">
            <w:pPr>
              <w:rPr>
                <w:rStyle w:val="normaltextrun"/>
                <w:rFonts w:eastAsia="Calibri" w:cstheme="minorHAnsi"/>
                <w:color w:val="000000" w:themeColor="text1"/>
              </w:rPr>
            </w:pPr>
            <w:r w:rsidRPr="007D64DC">
              <w:rPr>
                <w:rStyle w:val="normaltextrun"/>
                <w:rFonts w:eastAsia="Calibri" w:cstheme="minorHAnsi"/>
                <w:color w:val="000000" w:themeColor="text1"/>
              </w:rPr>
              <w:t>Undoubtedly, you will see some lull in compliance or vigor for some of these activities as active interventions wear off over time.</w:t>
            </w:r>
          </w:p>
          <w:p w14:paraId="0604428D" w14:textId="30584745" w:rsidR="001A7098" w:rsidRPr="007D64DC" w:rsidRDefault="001A7098" w:rsidP="006C22F3">
            <w:pPr>
              <w:rPr>
                <w:rStyle w:val="normaltextrun"/>
                <w:rFonts w:eastAsia="Calibri" w:cstheme="minorHAnsi"/>
                <w:color w:val="000000" w:themeColor="text1"/>
              </w:rPr>
            </w:pPr>
            <w:r w:rsidRPr="007D64DC">
              <w:rPr>
                <w:rStyle w:val="normaltextrun"/>
                <w:rFonts w:eastAsia="Calibri" w:cstheme="minorHAnsi"/>
                <w:color w:val="000000" w:themeColor="text1"/>
              </w:rPr>
              <w:t xml:space="preserve">This is when it is time to reboot. Remind staff of all they have </w:t>
            </w:r>
            <w:r w:rsidR="005D7EE7" w:rsidRPr="007D64DC">
              <w:rPr>
                <w:rStyle w:val="normaltextrun"/>
                <w:rFonts w:eastAsia="Calibri" w:cstheme="minorHAnsi"/>
                <w:color w:val="000000" w:themeColor="text1"/>
              </w:rPr>
              <w:t>learned and</w:t>
            </w:r>
            <w:r w:rsidRPr="007D64DC">
              <w:rPr>
                <w:rStyle w:val="normaltextrun"/>
                <w:rFonts w:eastAsia="Calibri" w:cstheme="minorHAnsi"/>
                <w:color w:val="000000" w:themeColor="text1"/>
              </w:rPr>
              <w:t xml:space="preserve"> incorporate some fun activities to invigorate the team to re-dedicate themselves to infection prevention activities and improvements in skin care of the residents. </w:t>
            </w:r>
          </w:p>
          <w:p w14:paraId="14143F4A" w14:textId="66E88078" w:rsidR="001A7098" w:rsidRPr="007D64DC" w:rsidRDefault="001A7098" w:rsidP="006C22F3">
            <w:pPr>
              <w:rPr>
                <w:rFonts w:eastAsia="Times New Roman"/>
              </w:rPr>
            </w:pPr>
            <w:r w:rsidRPr="007D64DC">
              <w:rPr>
                <w:rStyle w:val="normaltextrun"/>
                <w:rFonts w:eastAsia="Calibri" w:cstheme="minorHAnsi"/>
                <w:color w:val="000000" w:themeColor="text1"/>
              </w:rPr>
              <w:t>Consider using some of the materials available in the toolkit</w:t>
            </w:r>
            <w:r w:rsidR="00C34326" w:rsidRPr="007D64DC">
              <w:rPr>
                <w:rStyle w:val="normaltextrun"/>
                <w:rFonts w:eastAsia="Calibri" w:cstheme="minorHAnsi"/>
                <w:color w:val="000000" w:themeColor="text1"/>
              </w:rPr>
              <w:t xml:space="preserve">. </w:t>
            </w:r>
            <w:r w:rsidRPr="007D64DC">
              <w:rPr>
                <w:rStyle w:val="normaltextrun"/>
                <w:rFonts w:eastAsia="Calibri" w:cstheme="minorHAnsi"/>
                <w:color w:val="000000" w:themeColor="text1"/>
              </w:rPr>
              <w:t xml:space="preserve">Re-circulate old teachable moments to new staff members or staff who haven’t seen them in a while. Do the escape room activity over a lunch break one day or during a staff meeting. Remember to continue to empower the team and keep the message resident focused, so staff understand that infection prevention can have a real impact on the health of their patients. </w:t>
            </w:r>
          </w:p>
        </w:tc>
        <w:tc>
          <w:tcPr>
            <w:tcW w:w="4608" w:type="dxa"/>
          </w:tcPr>
          <w:p w14:paraId="67CCC316" w14:textId="7D020C42" w:rsidR="001A7098" w:rsidRPr="003F2E36" w:rsidRDefault="001A7098" w:rsidP="00C82EF4">
            <w:pPr>
              <w:pStyle w:val="RightColumnFormat"/>
            </w:pPr>
            <w:r w:rsidRPr="003F2E36">
              <w:t xml:space="preserve">Slide </w:t>
            </w:r>
            <w:r w:rsidR="00D84DFE">
              <w:t>19</w:t>
            </w:r>
            <w:r w:rsidR="00D8341D">
              <w:rPr>
                <w:noProof/>
              </w:rPr>
              <w:drawing>
                <wp:inline distT="0" distB="0" distL="0" distR="0" wp14:anchorId="5BCBC401" wp14:editId="6AB357DC">
                  <wp:extent cx="2743200" cy="2057400"/>
                  <wp:effectExtent l="0" t="0" r="0" b="0"/>
                  <wp:docPr id="206081858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18584" name="Picture 1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7098" w:rsidRPr="00084114" w14:paraId="650411DE" w14:textId="77777777" w:rsidTr="00953244">
        <w:trPr>
          <w:cantSplit/>
          <w:jc w:val="center"/>
        </w:trPr>
        <w:tc>
          <w:tcPr>
            <w:tcW w:w="6192" w:type="dxa"/>
          </w:tcPr>
          <w:p w14:paraId="52ED58CA" w14:textId="77777777" w:rsidR="001A7098" w:rsidRPr="007D64DC" w:rsidRDefault="001A7098" w:rsidP="006C22F3">
            <w:pPr>
              <w:pStyle w:val="LeftColumnTitle"/>
            </w:pPr>
            <w:r w:rsidRPr="007D64DC">
              <w:lastRenderedPageBreak/>
              <w:t xml:space="preserve">Supporting Materials </w:t>
            </w:r>
          </w:p>
          <w:p w14:paraId="76742501" w14:textId="77777777" w:rsidR="001A7098" w:rsidRPr="007D64DC" w:rsidRDefault="001A7098" w:rsidP="006C22F3">
            <w:r w:rsidRPr="007D64DC">
              <w:t>SAY:</w:t>
            </w:r>
            <w:r w:rsidRPr="007D64DC">
              <w:rPr>
                <w:rStyle w:val="normaltextrun"/>
                <w:rFonts w:cstheme="minorHAnsi"/>
                <w:color w:val="000000" w:themeColor="text1"/>
              </w:rPr>
              <w:t xml:space="preserve"> </w:t>
            </w:r>
          </w:p>
          <w:p w14:paraId="25A13FF4" w14:textId="382B9E77" w:rsidR="001A7098" w:rsidRPr="006C22F3" w:rsidRDefault="001A7098" w:rsidP="006C22F3">
            <w:r w:rsidRPr="007D64DC">
              <w:rPr>
                <w:rStyle w:val="normaltextrun"/>
                <w:rFonts w:eastAsia="Calibri" w:cstheme="minorHAnsi"/>
                <w:color w:val="000000" w:themeColor="text1"/>
              </w:rPr>
              <w:t>Supporting materials for this toolkit include</w:t>
            </w:r>
            <w:r w:rsidR="003A3515" w:rsidRPr="007D64DC">
              <w:rPr>
                <w:rStyle w:val="normaltextrun"/>
                <w:rFonts w:eastAsia="Calibri" w:cstheme="minorHAnsi"/>
                <w:color w:val="000000" w:themeColor="text1"/>
              </w:rPr>
              <w:t xml:space="preserve"> Teachable Moments: </w:t>
            </w:r>
            <w:hyperlink r:id="rId32" w:history="1">
              <w:r w:rsidR="003A3515" w:rsidRPr="006D1ADE">
                <w:rPr>
                  <w:rStyle w:val="Hyperlink"/>
                </w:rPr>
                <w:t>Communication, Collaboration, and Connection in Healthcare</w:t>
              </w:r>
            </w:hyperlink>
            <w:r w:rsidR="003A3515" w:rsidRPr="007D64DC">
              <w:t xml:space="preserve">, </w:t>
            </w:r>
            <w:hyperlink r:id="rId33" w:history="1">
              <w:r w:rsidR="003A3515" w:rsidRPr="006D1ADE">
                <w:rPr>
                  <w:rStyle w:val="Hyperlink"/>
                </w:rPr>
                <w:t>Cutting Corners and Workarounds</w:t>
              </w:r>
            </w:hyperlink>
            <w:r w:rsidR="003A3515" w:rsidRPr="007D64DC">
              <w:t xml:space="preserve">, </w:t>
            </w:r>
            <w:hyperlink r:id="rId34" w:history="1">
              <w:r w:rsidR="003A3515" w:rsidRPr="006D1ADE">
                <w:rPr>
                  <w:rStyle w:val="Hyperlink"/>
                </w:rPr>
                <w:t>Why We Wear Gloves</w:t>
              </w:r>
            </w:hyperlink>
            <w:r w:rsidR="003A3515" w:rsidRPr="007D64DC">
              <w:t xml:space="preserve">, </w:t>
            </w:r>
            <w:hyperlink r:id="rId35" w:history="1">
              <w:r w:rsidR="003A3515" w:rsidRPr="006D1ADE">
                <w:rPr>
                  <w:rStyle w:val="Hyperlink"/>
                </w:rPr>
                <w:t>Mistakes Happen</w:t>
              </w:r>
            </w:hyperlink>
            <w:r w:rsidR="003A3515" w:rsidRPr="007D64DC">
              <w:t xml:space="preserve">!, </w:t>
            </w:r>
            <w:hyperlink r:id="rId36" w:history="1">
              <w:r w:rsidR="003A3515" w:rsidRPr="006D1ADE">
                <w:rPr>
                  <w:rStyle w:val="Hyperlink"/>
                </w:rPr>
                <w:t>The Triangle of Transmission: Understanding Sources and Pathways of Germ Transmission</w:t>
              </w:r>
            </w:hyperlink>
            <w:r w:rsidR="00835D31" w:rsidRPr="007D64DC">
              <w:t xml:space="preserve">. </w:t>
            </w:r>
            <w:r w:rsidR="0049791F" w:rsidRPr="007D64DC">
              <w:t>Other, additional</w:t>
            </w:r>
            <w:r w:rsidR="003A3515" w:rsidRPr="007D64DC">
              <w:t xml:space="preserve"> </w:t>
            </w:r>
            <w:r w:rsidR="006D1ADE">
              <w:t>m</w:t>
            </w:r>
            <w:r w:rsidR="003A3515" w:rsidRPr="007D64DC">
              <w:t>aterials</w:t>
            </w:r>
            <w:r w:rsidR="00835D31" w:rsidRPr="007D64DC">
              <w:t xml:space="preserve"> include: </w:t>
            </w:r>
            <w:hyperlink r:id="rId37" w:history="1">
              <w:r w:rsidR="003A3515" w:rsidRPr="006D1ADE">
                <w:rPr>
                  <w:rStyle w:val="Hyperlink"/>
                </w:rPr>
                <w:t>The Four Key Strategies to Protect Skin and Prevent Infectio</w:t>
              </w:r>
              <w:r w:rsidR="00835D31" w:rsidRPr="006D1ADE">
                <w:rPr>
                  <w:rStyle w:val="Hyperlink"/>
                </w:rPr>
                <w:t>n</w:t>
              </w:r>
            </w:hyperlink>
            <w:r w:rsidR="00835D31" w:rsidRPr="007D64DC">
              <w:t xml:space="preserve">, </w:t>
            </w:r>
            <w:hyperlink r:id="rId38" w:history="1">
              <w:r w:rsidR="003A3515" w:rsidRPr="006D1ADE">
                <w:rPr>
                  <w:rStyle w:val="Hyperlink"/>
                </w:rPr>
                <w:t>Multidrug-Resistant Organisms (MDROs)</w:t>
              </w:r>
              <w:r w:rsidR="00835D31" w:rsidRPr="006D1ADE">
                <w:rPr>
                  <w:rStyle w:val="Hyperlink"/>
                </w:rPr>
                <w:t xml:space="preserve">: </w:t>
              </w:r>
              <w:r w:rsidR="003A3515" w:rsidRPr="006D1ADE">
                <w:rPr>
                  <w:rStyle w:val="Hyperlink"/>
                </w:rPr>
                <w:t>Education for Patients and Families</w:t>
              </w:r>
            </w:hyperlink>
            <w:r w:rsidR="00835D31" w:rsidRPr="007D64DC">
              <w:t xml:space="preserve">, </w:t>
            </w:r>
            <w:hyperlink r:id="rId39" w:history="1">
              <w:r w:rsidR="003A3515" w:rsidRPr="007D64DC">
                <w:rPr>
                  <w:rStyle w:val="Hyperlink"/>
                  <w:rFonts w:eastAsia="Times New Roman" w:cstheme="minorHAnsi"/>
                </w:rPr>
                <w:t>Centers</w:t>
              </w:r>
            </w:hyperlink>
            <w:hyperlink r:id="rId40" w:history="1">
              <w:r w:rsidR="003A3515" w:rsidRPr="007D64DC">
                <w:rPr>
                  <w:rStyle w:val="Hyperlink"/>
                  <w:rFonts w:eastAsia="Times New Roman" w:cstheme="minorHAnsi"/>
                </w:rPr>
                <w:t xml:space="preserve"> </w:t>
              </w:r>
            </w:hyperlink>
            <w:hyperlink r:id="rId41" w:history="1">
              <w:r w:rsidR="003A3515" w:rsidRPr="007D64DC">
                <w:rPr>
                  <w:rStyle w:val="Hyperlink"/>
                  <w:rFonts w:eastAsia="Times New Roman" w:cstheme="minorHAnsi"/>
                </w:rPr>
                <w:t>for</w:t>
              </w:r>
            </w:hyperlink>
            <w:hyperlink r:id="rId42" w:history="1">
              <w:r w:rsidR="003A3515" w:rsidRPr="007D64DC">
                <w:rPr>
                  <w:rStyle w:val="Hyperlink"/>
                  <w:rFonts w:eastAsia="Times New Roman" w:cstheme="minorHAnsi"/>
                </w:rPr>
                <w:t xml:space="preserve"> </w:t>
              </w:r>
            </w:hyperlink>
            <w:hyperlink r:id="rId43" w:history="1">
              <w:r w:rsidR="003A3515" w:rsidRPr="007D64DC">
                <w:rPr>
                  <w:rStyle w:val="Hyperlink"/>
                  <w:rFonts w:eastAsia="Times New Roman" w:cstheme="minorHAnsi"/>
                </w:rPr>
                <w:t>Disease</w:t>
              </w:r>
            </w:hyperlink>
            <w:hyperlink r:id="rId44" w:history="1">
              <w:r w:rsidR="003A3515" w:rsidRPr="007D64DC">
                <w:rPr>
                  <w:rStyle w:val="Hyperlink"/>
                  <w:rFonts w:eastAsia="Times New Roman" w:cstheme="minorHAnsi"/>
                </w:rPr>
                <w:t xml:space="preserve"> </w:t>
              </w:r>
            </w:hyperlink>
            <w:hyperlink r:id="rId45" w:history="1">
              <w:r w:rsidR="003A3515" w:rsidRPr="007D64DC">
                <w:rPr>
                  <w:rStyle w:val="Hyperlink"/>
                  <w:rFonts w:eastAsia="Times New Roman" w:cstheme="minorHAnsi"/>
                </w:rPr>
                <w:t>Control and</w:t>
              </w:r>
            </w:hyperlink>
            <w:hyperlink r:id="rId46" w:history="1">
              <w:r w:rsidR="003A3515" w:rsidRPr="007D64DC">
                <w:rPr>
                  <w:rStyle w:val="Hyperlink"/>
                  <w:rFonts w:eastAsia="Times New Roman" w:cstheme="minorHAnsi"/>
                </w:rPr>
                <w:t xml:space="preserve"> </w:t>
              </w:r>
            </w:hyperlink>
            <w:hyperlink r:id="rId47" w:history="1">
              <w:r w:rsidR="003A3515" w:rsidRPr="007D64DC">
                <w:rPr>
                  <w:rStyle w:val="Hyperlink"/>
                  <w:rFonts w:eastAsia="Times New Roman" w:cstheme="minorHAnsi"/>
                </w:rPr>
                <w:t>Prevention</w:t>
              </w:r>
            </w:hyperlink>
            <w:hyperlink r:id="rId48" w:history="1">
              <w:r w:rsidR="003A3515" w:rsidRPr="007D64DC">
                <w:rPr>
                  <w:rStyle w:val="Hyperlink"/>
                  <w:rFonts w:eastAsia="Times New Roman" w:cstheme="minorHAnsi"/>
                </w:rPr>
                <w:t xml:space="preserve"> </w:t>
              </w:r>
            </w:hyperlink>
            <w:hyperlink r:id="rId49" w:history="1">
              <w:r w:rsidR="003A3515" w:rsidRPr="007D64DC">
                <w:rPr>
                  <w:rStyle w:val="Hyperlink"/>
                  <w:rFonts w:eastAsia="Times New Roman" w:cstheme="minorHAnsi"/>
                </w:rPr>
                <w:t>MDRO</w:t>
              </w:r>
            </w:hyperlink>
            <w:hyperlink r:id="rId50" w:history="1">
              <w:r w:rsidR="003A3515" w:rsidRPr="007D64DC">
                <w:rPr>
                  <w:rStyle w:val="Hyperlink"/>
                  <w:rFonts w:eastAsia="Times New Roman" w:cstheme="minorHAnsi"/>
                </w:rPr>
                <w:t xml:space="preserve"> </w:t>
              </w:r>
            </w:hyperlink>
            <w:hyperlink r:id="rId51" w:history="1">
              <w:r w:rsidR="003A3515" w:rsidRPr="007D64DC">
                <w:rPr>
                  <w:rStyle w:val="Hyperlink"/>
                  <w:rFonts w:eastAsia="Times New Roman" w:cstheme="minorHAnsi"/>
                </w:rPr>
                <w:t>Prevention</w:t>
              </w:r>
            </w:hyperlink>
            <w:hyperlink r:id="rId52" w:history="1">
              <w:r w:rsidR="003A3515" w:rsidRPr="007D64DC">
                <w:rPr>
                  <w:rStyle w:val="Hyperlink"/>
                  <w:rFonts w:eastAsia="Times New Roman" w:cstheme="minorHAnsi"/>
                </w:rPr>
                <w:t xml:space="preserve"> </w:t>
              </w:r>
            </w:hyperlink>
            <w:hyperlink r:id="rId53" w:history="1">
              <w:r w:rsidR="003A3515" w:rsidRPr="007D64DC">
                <w:rPr>
                  <w:rStyle w:val="Hyperlink"/>
                  <w:rFonts w:eastAsia="Times New Roman" w:cstheme="minorHAnsi"/>
                </w:rPr>
                <w:t>Strategies</w:t>
              </w:r>
            </w:hyperlink>
            <w:hyperlink r:id="rId54" w:history="1">
              <w:r w:rsidR="003A3515" w:rsidRPr="007D64DC">
                <w:rPr>
                  <w:rStyle w:val="Hyperlink"/>
                  <w:rFonts w:eastAsia="Times New Roman" w:cstheme="minorHAnsi"/>
                </w:rPr>
                <w:t xml:space="preserve"> </w:t>
              </w:r>
            </w:hyperlink>
            <w:hyperlink r:id="rId55" w:history="1">
              <w:r w:rsidR="003A3515" w:rsidRPr="007D64DC">
                <w:rPr>
                  <w:rStyle w:val="Hyperlink"/>
                  <w:rFonts w:eastAsia="Times New Roman" w:cstheme="minorHAnsi"/>
                </w:rPr>
                <w:t>Webpage</w:t>
              </w:r>
            </w:hyperlink>
            <w:r w:rsidR="00835D31" w:rsidRPr="007D64DC">
              <w:t xml:space="preserve">. </w:t>
            </w:r>
          </w:p>
        </w:tc>
        <w:tc>
          <w:tcPr>
            <w:tcW w:w="4608" w:type="dxa"/>
          </w:tcPr>
          <w:p w14:paraId="361F2CBD" w14:textId="1FC6910E" w:rsidR="001A7098" w:rsidRPr="003F2E36" w:rsidRDefault="001A7098" w:rsidP="00C82EF4">
            <w:pPr>
              <w:pStyle w:val="RightColumnFormat"/>
            </w:pPr>
            <w:r w:rsidRPr="003F2E36">
              <w:t xml:space="preserve">Slide </w:t>
            </w:r>
            <w:r>
              <w:t>2</w:t>
            </w:r>
            <w:r w:rsidR="00D84DFE">
              <w:t>0</w:t>
            </w:r>
            <w:r w:rsidR="00D8341D">
              <w:rPr>
                <w:noProof/>
              </w:rPr>
              <w:drawing>
                <wp:inline distT="0" distB="0" distL="0" distR="0" wp14:anchorId="3911F2A1" wp14:editId="156F5242">
                  <wp:extent cx="2743200" cy="2057400"/>
                  <wp:effectExtent l="0" t="0" r="0" b="0"/>
                  <wp:docPr id="183877747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77477" name="Picture 20">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7098" w:rsidRPr="00084114" w14:paraId="0E5085C3" w14:textId="77777777" w:rsidTr="00953244">
        <w:trPr>
          <w:cantSplit/>
          <w:jc w:val="center"/>
        </w:trPr>
        <w:tc>
          <w:tcPr>
            <w:tcW w:w="6192" w:type="dxa"/>
          </w:tcPr>
          <w:p w14:paraId="4D2FDD71" w14:textId="77777777" w:rsidR="001A7098" w:rsidRDefault="001A7098" w:rsidP="006C22F3">
            <w:pPr>
              <w:pStyle w:val="LeftColumnTitle"/>
            </w:pPr>
            <w:r>
              <w:t xml:space="preserve">Key </w:t>
            </w:r>
            <w:r w:rsidRPr="006C22F3">
              <w:t>Takeaways</w:t>
            </w:r>
          </w:p>
          <w:p w14:paraId="404F1F3A" w14:textId="77777777" w:rsidR="001A7098" w:rsidRPr="007D64DC" w:rsidRDefault="001A7098" w:rsidP="006C22F3">
            <w:r w:rsidRPr="007D64DC">
              <w:t>SAY:</w:t>
            </w:r>
          </w:p>
          <w:p w14:paraId="0C5F68DE" w14:textId="04BB1432" w:rsidR="001A7098" w:rsidRPr="007D64DC" w:rsidRDefault="008B7CA0" w:rsidP="006C22F3">
            <w:pPr>
              <w:rPr>
                <w:rFonts w:eastAsia="Times New Roman"/>
              </w:rPr>
            </w:pPr>
            <w:r w:rsidRPr="007D64DC">
              <w:rPr>
                <w:rStyle w:val="normaltextrun"/>
                <w:rFonts w:cstheme="minorHAnsi"/>
              </w:rPr>
              <w:t>This toolkit contains valuable information to reduce skin and soft tissue infections, pressure injuries, and skin tears among residents in long-term care facilities. This information</w:t>
            </w:r>
            <w:r w:rsidR="00C34326">
              <w:rPr>
                <w:rStyle w:val="normaltextrun"/>
                <w:rFonts w:cstheme="minorHAnsi"/>
              </w:rPr>
              <w:t>,</w:t>
            </w:r>
            <w:r w:rsidRPr="007D64DC">
              <w:rPr>
                <w:rStyle w:val="normaltextrun"/>
                <w:rFonts w:cstheme="minorHAnsi"/>
              </w:rPr>
              <w:t xml:space="preserve"> along with improvement in patient safety, will also improve team-based infection prevention practices and increase overall staff, resident, and family satisfaction</w:t>
            </w:r>
            <w:r w:rsidR="00C34326" w:rsidRPr="007D64DC">
              <w:rPr>
                <w:rStyle w:val="normaltextrun"/>
                <w:rFonts w:cstheme="minorHAnsi"/>
              </w:rPr>
              <w:t xml:space="preserve">. </w:t>
            </w:r>
          </w:p>
        </w:tc>
        <w:tc>
          <w:tcPr>
            <w:tcW w:w="4608" w:type="dxa"/>
          </w:tcPr>
          <w:p w14:paraId="4346CDC3" w14:textId="4FFDD1AB" w:rsidR="001A7098" w:rsidRPr="003F2E36" w:rsidRDefault="001A7098" w:rsidP="00C82EF4">
            <w:pPr>
              <w:pStyle w:val="RightColumnFormat"/>
            </w:pPr>
            <w:r w:rsidRPr="003F2E36">
              <w:t xml:space="preserve">Slide </w:t>
            </w:r>
            <w:r>
              <w:t>2</w:t>
            </w:r>
            <w:r w:rsidR="00D84DFE">
              <w:t>1</w:t>
            </w:r>
            <w:r w:rsidR="00D8341D">
              <w:rPr>
                <w:noProof/>
              </w:rPr>
              <w:drawing>
                <wp:inline distT="0" distB="0" distL="0" distR="0" wp14:anchorId="395CA7D9" wp14:editId="645471B6">
                  <wp:extent cx="2743200" cy="2057400"/>
                  <wp:effectExtent l="0" t="0" r="0" b="0"/>
                  <wp:docPr id="73445617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56174" name="Picture 21">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7098" w:rsidRPr="00084114" w14:paraId="27925FBD" w14:textId="77777777" w:rsidTr="00953244">
        <w:trPr>
          <w:cantSplit/>
          <w:jc w:val="center"/>
        </w:trPr>
        <w:tc>
          <w:tcPr>
            <w:tcW w:w="6192" w:type="dxa"/>
          </w:tcPr>
          <w:p w14:paraId="76575641" w14:textId="77777777" w:rsidR="001A7098" w:rsidRPr="00450BB4" w:rsidRDefault="001A7098" w:rsidP="006C22F3">
            <w:pPr>
              <w:pStyle w:val="LeftColumnTitle"/>
            </w:pPr>
            <w:r w:rsidRPr="006C22F3">
              <w:t>Disclaimer</w:t>
            </w:r>
          </w:p>
          <w:p w14:paraId="0F94E6D7" w14:textId="77777777" w:rsidR="001A7098" w:rsidRPr="007D64DC" w:rsidRDefault="001A7098" w:rsidP="006C22F3">
            <w:r w:rsidRPr="007D64DC">
              <w:t xml:space="preserve">SAY: </w:t>
            </w:r>
          </w:p>
          <w:p w14:paraId="5E6876E2" w14:textId="77777777" w:rsidR="001A7098" w:rsidRPr="007D64DC" w:rsidRDefault="001A7098" w:rsidP="006C22F3">
            <w:r w:rsidRPr="007D64DC">
              <w:t>The findings and recommendations in this presentation are those of the authors, who are responsible for its content, and do not necessarily represent the views of AHRQ. No statement in this presentation should be construed as an official position of AHRQ or of the U.S. Department of Health and Human Services.</w:t>
            </w:r>
          </w:p>
          <w:p w14:paraId="74AE1FFE" w14:textId="4A252E84" w:rsidR="001A7098" w:rsidRDefault="001A7098" w:rsidP="006C22F3">
            <w:r w:rsidRPr="007D64DC">
              <w:t>Any practice described in this presentation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574FB2FC" w14:textId="10DF4903" w:rsidR="001A7098" w:rsidRPr="003F2E36" w:rsidRDefault="001A7098" w:rsidP="00C82EF4">
            <w:pPr>
              <w:pStyle w:val="RightColumnFormat"/>
            </w:pPr>
            <w:r w:rsidRPr="003F2E36">
              <w:t xml:space="preserve">Slide </w:t>
            </w:r>
            <w:r>
              <w:t>2</w:t>
            </w:r>
            <w:r w:rsidR="00D84DFE">
              <w:t>2</w:t>
            </w:r>
            <w:r w:rsidR="00D8341D">
              <w:rPr>
                <w:noProof/>
              </w:rPr>
              <w:drawing>
                <wp:inline distT="0" distB="0" distL="0" distR="0" wp14:anchorId="799E9CAA" wp14:editId="4376A251">
                  <wp:extent cx="2743200" cy="2057400"/>
                  <wp:effectExtent l="0" t="0" r="0" b="0"/>
                  <wp:docPr id="12029239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2398" name="Picture 22">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7098" w14:paraId="79A5ADB8" w14:textId="77777777" w:rsidTr="00953244">
        <w:trPr>
          <w:cantSplit/>
          <w:jc w:val="center"/>
        </w:trPr>
        <w:tc>
          <w:tcPr>
            <w:tcW w:w="6192" w:type="dxa"/>
          </w:tcPr>
          <w:p w14:paraId="6D54E3AD" w14:textId="4720A126" w:rsidR="001A7098" w:rsidRDefault="001A7098" w:rsidP="006C22F3">
            <w:pPr>
              <w:pStyle w:val="LeftColumnTitle"/>
            </w:pPr>
            <w:r w:rsidRPr="006C22F3">
              <w:lastRenderedPageBreak/>
              <w:t>References</w:t>
            </w:r>
            <w:r>
              <w:t xml:space="preserve"> </w:t>
            </w:r>
          </w:p>
          <w:p w14:paraId="3A2A6456" w14:textId="1B9BF5C7" w:rsidR="005D7EE7" w:rsidRPr="007D64DC" w:rsidRDefault="005D7EE7" w:rsidP="006C22F3">
            <w:r w:rsidRPr="007D64DC">
              <w:t xml:space="preserve">SAY: </w:t>
            </w:r>
          </w:p>
          <w:p w14:paraId="7E51B03F" w14:textId="30536D44" w:rsidR="005D7EE7" w:rsidRPr="007D64DC" w:rsidRDefault="005D7EE7" w:rsidP="006C22F3">
            <w:r w:rsidRPr="007D64DC">
              <w:t xml:space="preserve">Here are the references. </w:t>
            </w:r>
          </w:p>
        </w:tc>
        <w:tc>
          <w:tcPr>
            <w:tcW w:w="4608" w:type="dxa"/>
          </w:tcPr>
          <w:p w14:paraId="145E1DB0" w14:textId="4CF978CE" w:rsidR="001A7098" w:rsidRDefault="001A7098" w:rsidP="00C82EF4">
            <w:pPr>
              <w:pStyle w:val="RightColumnFormat"/>
            </w:pPr>
            <w:r w:rsidRPr="003F2E36">
              <w:t xml:space="preserve">Slide </w:t>
            </w:r>
            <w:r>
              <w:t>2</w:t>
            </w:r>
            <w:r w:rsidR="00142AA9">
              <w:t>3</w:t>
            </w:r>
            <w:r w:rsidR="00D8341D">
              <w:rPr>
                <w:noProof/>
              </w:rPr>
              <w:drawing>
                <wp:inline distT="0" distB="0" distL="0" distR="0" wp14:anchorId="77E403FE" wp14:editId="097AB4CC">
                  <wp:extent cx="2743200" cy="2057400"/>
                  <wp:effectExtent l="0" t="0" r="0" b="0"/>
                  <wp:docPr id="153243753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37533" name="Picture 23">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37DB3846" w:rsidR="00264288" w:rsidRDefault="00953244" w:rsidP="00953244">
      <w:pPr>
        <w:spacing w:before="9000" w:after="0"/>
        <w:jc w:val="right"/>
        <w:rPr>
          <w:rFonts w:cstheme="minorHAnsi"/>
          <w:szCs w:val="22"/>
        </w:rPr>
      </w:pPr>
      <w:r>
        <w:rPr>
          <w:rFonts w:cstheme="minorHAnsi"/>
          <w:szCs w:val="22"/>
        </w:rPr>
        <w:t>AHRQ Pub. No. 25(26)-0066</w:t>
      </w:r>
    </w:p>
    <w:p w14:paraId="64042678" w14:textId="6CD94B4F" w:rsidR="00953244" w:rsidRPr="007D64DC" w:rsidRDefault="00953244" w:rsidP="00953244">
      <w:pPr>
        <w:spacing w:after="0"/>
        <w:jc w:val="right"/>
        <w:rPr>
          <w:rFonts w:cstheme="minorHAnsi"/>
          <w:szCs w:val="22"/>
        </w:rPr>
      </w:pPr>
      <w:r>
        <w:rPr>
          <w:rFonts w:cstheme="minorHAnsi"/>
          <w:szCs w:val="22"/>
        </w:rPr>
        <w:t>October 2025</w:t>
      </w:r>
    </w:p>
    <w:sectPr w:rsidR="00953244" w:rsidRPr="007D64DC" w:rsidSect="00D77F44">
      <w:footerReference w:type="default" r:id="rId60"/>
      <w:headerReference w:type="first" r:id="rId61"/>
      <w:footerReference w:type="first" r:id="rId62"/>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F7F4" w14:textId="77777777" w:rsidR="0033521F" w:rsidRDefault="0033521F" w:rsidP="00213294">
      <w:r>
        <w:separator/>
      </w:r>
    </w:p>
  </w:endnote>
  <w:endnote w:type="continuationSeparator" w:id="0">
    <w:p w14:paraId="2517C0EF" w14:textId="77777777" w:rsidR="0033521F" w:rsidRDefault="0033521F" w:rsidP="00213294">
      <w:r>
        <w:continuationSeparator/>
      </w:r>
    </w:p>
  </w:endnote>
  <w:endnote w:type="continuationNotice" w:id="1">
    <w:p w14:paraId="19B2D8C2" w14:textId="77777777" w:rsidR="0033521F" w:rsidRDefault="003352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37927AB8" w:rsidR="008355F5" w:rsidRDefault="00572FF0">
    <w:pPr>
      <w:pStyle w:val="Footer"/>
    </w:pPr>
    <w:r>
      <w:rPr>
        <w:noProof/>
      </w:rPr>
      <mc:AlternateContent>
        <mc:Choice Requires="wps">
          <w:drawing>
            <wp:anchor distT="45720" distB="45720" distL="114300" distR="114300" simplePos="0" relativeHeight="251658242" behindDoc="0" locked="0" layoutInCell="1" allowOverlap="1" wp14:anchorId="32BCDF01" wp14:editId="070A80A7">
              <wp:simplePos x="0" y="0"/>
              <wp:positionH relativeFrom="rightMargin">
                <wp:posOffset>-1898118</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07C6210" w14:textId="65E17EFD" w:rsidR="002206A7" w:rsidRPr="00F91E7D" w:rsidRDefault="00A362D3" w:rsidP="002206A7">
                          <w:pPr>
                            <w:pStyle w:val="FooterText0"/>
                            <w:jc w:val="right"/>
                            <w:rPr>
                              <w:b/>
                            </w:rPr>
                          </w:pPr>
                          <w:r>
                            <w:t xml:space="preserve">Implementation </w:t>
                          </w:r>
                          <w:r w:rsidR="00316368">
                            <w:br/>
                          </w:r>
                          <w:r>
                            <w:t>and Sustainability</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32BCDF01" id="_x0000_t202" coordsize="21600,21600" o:spt="202" path="m,l,21600r21600,l21600,xe">
              <v:stroke joinstyle="miter"/>
              <v:path gradientshapeok="t" o:connecttype="rect"/>
            </v:shapetype>
            <v:shape id="Text Box 2" o:spid="_x0000_s1026" type="#_x0000_t202" style="position:absolute;margin-left:-149.45pt;margin-top:752.4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" filled="f" stroked="f">
              <v:textbox style="mso-fit-shape-to-text:t" inset="0,0,0,0">
                <w:txbxContent>
                  <w:p w14:paraId="307C6210" w14:textId="65E17EFD" w:rsidR="002206A7" w:rsidRPr="00F91E7D" w:rsidRDefault="00A362D3" w:rsidP="002206A7">
                    <w:pPr>
                      <w:pStyle w:val="FooterText0"/>
                      <w:jc w:val="right"/>
                      <w:rPr>
                        <w:b/>
                      </w:rPr>
                    </w:pPr>
                    <w:r>
                      <w:t xml:space="preserve">Implementation </w:t>
                    </w:r>
                    <w:r w:rsidR="00316368">
                      <w:br/>
                    </w:r>
                    <w:r>
                      <w:t>and Sustainability</w:t>
                    </w:r>
                  </w:p>
                </w:txbxContent>
              </v:textbox>
              <w10:wrap anchorx="margin" anchory="page"/>
            </v:shape>
          </w:pict>
        </mc:Fallback>
      </mc:AlternateContent>
    </w:r>
    <w:r>
      <w:rPr>
        <w:noProof/>
      </w:rPr>
      <mc:AlternateContent>
        <mc:Choice Requires="wps">
          <w:drawing>
            <wp:anchor distT="45720" distB="45720" distL="114300" distR="114300" simplePos="0" relativeHeight="251658241" behindDoc="0" locked="0" layoutInCell="1" allowOverlap="1" wp14:anchorId="0C3EFC0E" wp14:editId="73A16665">
              <wp:simplePos x="0" y="0"/>
              <wp:positionH relativeFrom="rightMargin">
                <wp:posOffset>82378</wp:posOffset>
              </wp:positionH>
              <wp:positionV relativeFrom="page">
                <wp:posOffset>9555480</wp:posOffset>
              </wp:positionV>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0C3EFC0E" id="_x0000_s1027" type="#_x0000_t202" style="position:absolute;margin-left:6.5pt;margin-top:752.4pt;width:20.15pt;height:110.6pt;z-index:25165824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BE8A298" id="_x0000_s1028"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aBQIAAOc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&#1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42112EB8">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4ED30" w14:textId="77777777" w:rsidR="0033521F" w:rsidRDefault="0033521F" w:rsidP="00213294">
      <w:r>
        <w:separator/>
      </w:r>
    </w:p>
  </w:footnote>
  <w:footnote w:type="continuationSeparator" w:id="0">
    <w:p w14:paraId="7AB5BA25" w14:textId="77777777" w:rsidR="0033521F" w:rsidRDefault="0033521F" w:rsidP="00213294">
      <w:r>
        <w:continuationSeparator/>
      </w:r>
    </w:p>
  </w:footnote>
  <w:footnote w:type="continuationNotice" w:id="1">
    <w:p w14:paraId="79A1FED4" w14:textId="77777777" w:rsidR="0033521F" w:rsidRDefault="003352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7"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0"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0913E3"/>
    <w:multiLevelType w:val="hybridMultilevel"/>
    <w:tmpl w:val="455E83BA"/>
    <w:lvl w:ilvl="0" w:tplc="DA50E65C">
      <w:start w:val="1"/>
      <w:numFmt w:val="bullet"/>
      <w:lvlText w:val="•"/>
      <w:lvlJc w:val="left"/>
      <w:pPr>
        <w:tabs>
          <w:tab w:val="num" w:pos="720"/>
        </w:tabs>
        <w:ind w:left="720" w:hanging="360"/>
      </w:pPr>
      <w:rPr>
        <w:rFonts w:ascii="Arial" w:hAnsi="Arial" w:hint="default"/>
      </w:rPr>
    </w:lvl>
    <w:lvl w:ilvl="1" w:tplc="E8F466B2">
      <w:numFmt w:val="bullet"/>
      <w:lvlText w:val="o"/>
      <w:lvlJc w:val="left"/>
      <w:pPr>
        <w:tabs>
          <w:tab w:val="num" w:pos="1440"/>
        </w:tabs>
        <w:ind w:left="1440" w:hanging="360"/>
      </w:pPr>
      <w:rPr>
        <w:rFonts w:ascii="Courier New" w:hAnsi="Courier New" w:hint="default"/>
      </w:rPr>
    </w:lvl>
    <w:lvl w:ilvl="2" w:tplc="2F02DF4A">
      <w:numFmt w:val="bullet"/>
      <w:lvlText w:val="o"/>
      <w:lvlJc w:val="left"/>
      <w:pPr>
        <w:tabs>
          <w:tab w:val="num" w:pos="2160"/>
        </w:tabs>
        <w:ind w:left="2160" w:hanging="360"/>
      </w:pPr>
      <w:rPr>
        <w:rFonts w:ascii="Courier New" w:hAnsi="Courier New" w:hint="default"/>
      </w:rPr>
    </w:lvl>
    <w:lvl w:ilvl="3" w:tplc="BFA4AE7C" w:tentative="1">
      <w:start w:val="1"/>
      <w:numFmt w:val="bullet"/>
      <w:lvlText w:val="•"/>
      <w:lvlJc w:val="left"/>
      <w:pPr>
        <w:tabs>
          <w:tab w:val="num" w:pos="2880"/>
        </w:tabs>
        <w:ind w:left="2880" w:hanging="360"/>
      </w:pPr>
      <w:rPr>
        <w:rFonts w:ascii="Arial" w:hAnsi="Arial" w:hint="default"/>
      </w:rPr>
    </w:lvl>
    <w:lvl w:ilvl="4" w:tplc="4F3E8F36" w:tentative="1">
      <w:start w:val="1"/>
      <w:numFmt w:val="bullet"/>
      <w:lvlText w:val="•"/>
      <w:lvlJc w:val="left"/>
      <w:pPr>
        <w:tabs>
          <w:tab w:val="num" w:pos="3600"/>
        </w:tabs>
        <w:ind w:left="3600" w:hanging="360"/>
      </w:pPr>
      <w:rPr>
        <w:rFonts w:ascii="Arial" w:hAnsi="Arial" w:hint="default"/>
      </w:rPr>
    </w:lvl>
    <w:lvl w:ilvl="5" w:tplc="841A4962" w:tentative="1">
      <w:start w:val="1"/>
      <w:numFmt w:val="bullet"/>
      <w:lvlText w:val="•"/>
      <w:lvlJc w:val="left"/>
      <w:pPr>
        <w:tabs>
          <w:tab w:val="num" w:pos="4320"/>
        </w:tabs>
        <w:ind w:left="4320" w:hanging="360"/>
      </w:pPr>
      <w:rPr>
        <w:rFonts w:ascii="Arial" w:hAnsi="Arial" w:hint="default"/>
      </w:rPr>
    </w:lvl>
    <w:lvl w:ilvl="6" w:tplc="A27CF6D2" w:tentative="1">
      <w:start w:val="1"/>
      <w:numFmt w:val="bullet"/>
      <w:lvlText w:val="•"/>
      <w:lvlJc w:val="left"/>
      <w:pPr>
        <w:tabs>
          <w:tab w:val="num" w:pos="5040"/>
        </w:tabs>
        <w:ind w:left="5040" w:hanging="360"/>
      </w:pPr>
      <w:rPr>
        <w:rFonts w:ascii="Arial" w:hAnsi="Arial" w:hint="default"/>
      </w:rPr>
    </w:lvl>
    <w:lvl w:ilvl="7" w:tplc="5C7A4ACA" w:tentative="1">
      <w:start w:val="1"/>
      <w:numFmt w:val="bullet"/>
      <w:lvlText w:val="•"/>
      <w:lvlJc w:val="left"/>
      <w:pPr>
        <w:tabs>
          <w:tab w:val="num" w:pos="5760"/>
        </w:tabs>
        <w:ind w:left="5760" w:hanging="360"/>
      </w:pPr>
      <w:rPr>
        <w:rFonts w:ascii="Arial" w:hAnsi="Arial" w:hint="default"/>
      </w:rPr>
    </w:lvl>
    <w:lvl w:ilvl="8" w:tplc="A1F4B0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B126A4A"/>
    <w:multiLevelType w:val="hybridMultilevel"/>
    <w:tmpl w:val="E6F26A7E"/>
    <w:lvl w:ilvl="0" w:tplc="DBACDEFE">
      <w:start w:val="1"/>
      <w:numFmt w:val="bullet"/>
      <w:lvlText w:val="•"/>
      <w:lvlJc w:val="left"/>
      <w:pPr>
        <w:tabs>
          <w:tab w:val="num" w:pos="720"/>
        </w:tabs>
        <w:ind w:left="720" w:hanging="360"/>
      </w:pPr>
      <w:rPr>
        <w:rFonts w:ascii="Arial" w:hAnsi="Arial" w:hint="default"/>
      </w:rPr>
    </w:lvl>
    <w:lvl w:ilvl="1" w:tplc="581480F4" w:tentative="1">
      <w:start w:val="1"/>
      <w:numFmt w:val="bullet"/>
      <w:lvlText w:val="•"/>
      <w:lvlJc w:val="left"/>
      <w:pPr>
        <w:tabs>
          <w:tab w:val="num" w:pos="1440"/>
        </w:tabs>
        <w:ind w:left="1440" w:hanging="360"/>
      </w:pPr>
      <w:rPr>
        <w:rFonts w:ascii="Arial" w:hAnsi="Arial" w:hint="default"/>
      </w:rPr>
    </w:lvl>
    <w:lvl w:ilvl="2" w:tplc="797AC3CA" w:tentative="1">
      <w:start w:val="1"/>
      <w:numFmt w:val="bullet"/>
      <w:lvlText w:val="•"/>
      <w:lvlJc w:val="left"/>
      <w:pPr>
        <w:tabs>
          <w:tab w:val="num" w:pos="2160"/>
        </w:tabs>
        <w:ind w:left="2160" w:hanging="360"/>
      </w:pPr>
      <w:rPr>
        <w:rFonts w:ascii="Arial" w:hAnsi="Arial" w:hint="default"/>
      </w:rPr>
    </w:lvl>
    <w:lvl w:ilvl="3" w:tplc="911C4664" w:tentative="1">
      <w:start w:val="1"/>
      <w:numFmt w:val="bullet"/>
      <w:lvlText w:val="•"/>
      <w:lvlJc w:val="left"/>
      <w:pPr>
        <w:tabs>
          <w:tab w:val="num" w:pos="2880"/>
        </w:tabs>
        <w:ind w:left="2880" w:hanging="360"/>
      </w:pPr>
      <w:rPr>
        <w:rFonts w:ascii="Arial" w:hAnsi="Arial" w:hint="default"/>
      </w:rPr>
    </w:lvl>
    <w:lvl w:ilvl="4" w:tplc="B7C80A08" w:tentative="1">
      <w:start w:val="1"/>
      <w:numFmt w:val="bullet"/>
      <w:lvlText w:val="•"/>
      <w:lvlJc w:val="left"/>
      <w:pPr>
        <w:tabs>
          <w:tab w:val="num" w:pos="3600"/>
        </w:tabs>
        <w:ind w:left="3600" w:hanging="360"/>
      </w:pPr>
      <w:rPr>
        <w:rFonts w:ascii="Arial" w:hAnsi="Arial" w:hint="default"/>
      </w:rPr>
    </w:lvl>
    <w:lvl w:ilvl="5" w:tplc="36E66D0A" w:tentative="1">
      <w:start w:val="1"/>
      <w:numFmt w:val="bullet"/>
      <w:lvlText w:val="•"/>
      <w:lvlJc w:val="left"/>
      <w:pPr>
        <w:tabs>
          <w:tab w:val="num" w:pos="4320"/>
        </w:tabs>
        <w:ind w:left="4320" w:hanging="360"/>
      </w:pPr>
      <w:rPr>
        <w:rFonts w:ascii="Arial" w:hAnsi="Arial" w:hint="default"/>
      </w:rPr>
    </w:lvl>
    <w:lvl w:ilvl="6" w:tplc="A2BEFFA4" w:tentative="1">
      <w:start w:val="1"/>
      <w:numFmt w:val="bullet"/>
      <w:lvlText w:val="•"/>
      <w:lvlJc w:val="left"/>
      <w:pPr>
        <w:tabs>
          <w:tab w:val="num" w:pos="5040"/>
        </w:tabs>
        <w:ind w:left="5040" w:hanging="360"/>
      </w:pPr>
      <w:rPr>
        <w:rFonts w:ascii="Arial" w:hAnsi="Arial" w:hint="default"/>
      </w:rPr>
    </w:lvl>
    <w:lvl w:ilvl="7" w:tplc="01D23DF0" w:tentative="1">
      <w:start w:val="1"/>
      <w:numFmt w:val="bullet"/>
      <w:lvlText w:val="•"/>
      <w:lvlJc w:val="left"/>
      <w:pPr>
        <w:tabs>
          <w:tab w:val="num" w:pos="5760"/>
        </w:tabs>
        <w:ind w:left="5760" w:hanging="360"/>
      </w:pPr>
      <w:rPr>
        <w:rFonts w:ascii="Arial" w:hAnsi="Arial" w:hint="default"/>
      </w:rPr>
    </w:lvl>
    <w:lvl w:ilvl="8" w:tplc="845404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6"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7" w15:restartNumberingAfterBreak="0">
    <w:nsid w:val="7A30A76A"/>
    <w:multiLevelType w:val="hybridMultilevel"/>
    <w:tmpl w:val="CB867486"/>
    <w:lvl w:ilvl="0" w:tplc="CC1003E4">
      <w:start w:val="1"/>
      <w:numFmt w:val="decimal"/>
      <w:lvlText w:val="%1)"/>
      <w:lvlJc w:val="left"/>
      <w:pPr>
        <w:ind w:left="720" w:hanging="360"/>
      </w:pPr>
    </w:lvl>
    <w:lvl w:ilvl="1" w:tplc="BC8E2AB4">
      <w:start w:val="1"/>
      <w:numFmt w:val="lowerLetter"/>
      <w:lvlText w:val="%2."/>
      <w:lvlJc w:val="left"/>
      <w:pPr>
        <w:ind w:left="1440" w:hanging="360"/>
      </w:pPr>
    </w:lvl>
    <w:lvl w:ilvl="2" w:tplc="912487EC">
      <w:start w:val="1"/>
      <w:numFmt w:val="lowerRoman"/>
      <w:lvlText w:val="%3."/>
      <w:lvlJc w:val="right"/>
      <w:pPr>
        <w:ind w:left="2160" w:hanging="180"/>
      </w:pPr>
    </w:lvl>
    <w:lvl w:ilvl="3" w:tplc="D2603DB4">
      <w:start w:val="1"/>
      <w:numFmt w:val="decimal"/>
      <w:lvlText w:val="%4."/>
      <w:lvlJc w:val="left"/>
      <w:pPr>
        <w:ind w:left="2880" w:hanging="360"/>
      </w:pPr>
    </w:lvl>
    <w:lvl w:ilvl="4" w:tplc="798A139A">
      <w:start w:val="1"/>
      <w:numFmt w:val="lowerLetter"/>
      <w:lvlText w:val="%5."/>
      <w:lvlJc w:val="left"/>
      <w:pPr>
        <w:ind w:left="3600" w:hanging="360"/>
      </w:pPr>
    </w:lvl>
    <w:lvl w:ilvl="5" w:tplc="4B1A935E">
      <w:start w:val="1"/>
      <w:numFmt w:val="lowerRoman"/>
      <w:lvlText w:val="%6."/>
      <w:lvlJc w:val="right"/>
      <w:pPr>
        <w:ind w:left="4320" w:hanging="180"/>
      </w:pPr>
    </w:lvl>
    <w:lvl w:ilvl="6" w:tplc="F78A0204">
      <w:start w:val="1"/>
      <w:numFmt w:val="decimal"/>
      <w:lvlText w:val="%7."/>
      <w:lvlJc w:val="left"/>
      <w:pPr>
        <w:ind w:left="5040" w:hanging="360"/>
      </w:pPr>
    </w:lvl>
    <w:lvl w:ilvl="7" w:tplc="D3A05100">
      <w:start w:val="1"/>
      <w:numFmt w:val="lowerLetter"/>
      <w:lvlText w:val="%8."/>
      <w:lvlJc w:val="left"/>
      <w:pPr>
        <w:ind w:left="5760" w:hanging="360"/>
      </w:pPr>
    </w:lvl>
    <w:lvl w:ilvl="8" w:tplc="D9B69B42">
      <w:start w:val="1"/>
      <w:numFmt w:val="lowerRoman"/>
      <w:lvlText w:val="%9."/>
      <w:lvlJc w:val="right"/>
      <w:pPr>
        <w:ind w:left="6480" w:hanging="180"/>
      </w:pPr>
    </w:lvl>
  </w:abstractNum>
  <w:abstractNum w:abstractNumId="18"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796333344">
    <w:abstractNumId w:val="9"/>
  </w:num>
  <w:num w:numId="2" w16cid:durableId="420222625">
    <w:abstractNumId w:val="6"/>
  </w:num>
  <w:num w:numId="3" w16cid:durableId="69275267">
    <w:abstractNumId w:val="15"/>
  </w:num>
  <w:num w:numId="4" w16cid:durableId="1284457479">
    <w:abstractNumId w:val="19"/>
  </w:num>
  <w:num w:numId="5" w16cid:durableId="2012024407">
    <w:abstractNumId w:val="11"/>
  </w:num>
  <w:num w:numId="6" w16cid:durableId="1355232453">
    <w:abstractNumId w:val="4"/>
  </w:num>
  <w:num w:numId="7" w16cid:durableId="1084645689">
    <w:abstractNumId w:val="0"/>
  </w:num>
  <w:num w:numId="8" w16cid:durableId="1878201277">
    <w:abstractNumId w:val="7"/>
  </w:num>
  <w:num w:numId="9" w16cid:durableId="179393973">
    <w:abstractNumId w:val="18"/>
  </w:num>
  <w:num w:numId="10" w16cid:durableId="1108965313">
    <w:abstractNumId w:val="2"/>
  </w:num>
  <w:num w:numId="11" w16cid:durableId="468524221">
    <w:abstractNumId w:val="10"/>
  </w:num>
  <w:num w:numId="12" w16cid:durableId="231308490">
    <w:abstractNumId w:val="3"/>
  </w:num>
  <w:num w:numId="13" w16cid:durableId="1426607862">
    <w:abstractNumId w:val="1"/>
  </w:num>
  <w:num w:numId="14" w16cid:durableId="1171146013">
    <w:abstractNumId w:val="16"/>
  </w:num>
  <w:num w:numId="15" w16cid:durableId="1665040379">
    <w:abstractNumId w:val="8"/>
  </w:num>
  <w:num w:numId="16" w16cid:durableId="671417206">
    <w:abstractNumId w:val="5"/>
  </w:num>
  <w:num w:numId="17" w16cid:durableId="287857331">
    <w:abstractNumId w:val="14"/>
  </w:num>
  <w:num w:numId="18" w16cid:durableId="901405921">
    <w:abstractNumId w:val="17"/>
  </w:num>
  <w:num w:numId="19" w16cid:durableId="1346206979">
    <w:abstractNumId w:val="13"/>
  </w:num>
  <w:num w:numId="20" w16cid:durableId="6913052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1F"/>
    <w:rsid w:val="0001195A"/>
    <w:rsid w:val="000121EA"/>
    <w:rsid w:val="00013768"/>
    <w:rsid w:val="000157FD"/>
    <w:rsid w:val="00015BAC"/>
    <w:rsid w:val="00017D2C"/>
    <w:rsid w:val="00020687"/>
    <w:rsid w:val="00023DDD"/>
    <w:rsid w:val="00026DD3"/>
    <w:rsid w:val="00027B5F"/>
    <w:rsid w:val="000309D7"/>
    <w:rsid w:val="00030F2A"/>
    <w:rsid w:val="000345E8"/>
    <w:rsid w:val="0003577D"/>
    <w:rsid w:val="00036016"/>
    <w:rsid w:val="00042E6E"/>
    <w:rsid w:val="00043365"/>
    <w:rsid w:val="000439CE"/>
    <w:rsid w:val="0004632D"/>
    <w:rsid w:val="00047804"/>
    <w:rsid w:val="00050C33"/>
    <w:rsid w:val="00056288"/>
    <w:rsid w:val="000565B8"/>
    <w:rsid w:val="0005E022"/>
    <w:rsid w:val="000606F6"/>
    <w:rsid w:val="00062A89"/>
    <w:rsid w:val="0006437C"/>
    <w:rsid w:val="00067ADF"/>
    <w:rsid w:val="00070725"/>
    <w:rsid w:val="00071569"/>
    <w:rsid w:val="000737A1"/>
    <w:rsid w:val="000750A8"/>
    <w:rsid w:val="00076E07"/>
    <w:rsid w:val="00077D5F"/>
    <w:rsid w:val="00080AF8"/>
    <w:rsid w:val="00082210"/>
    <w:rsid w:val="000824D6"/>
    <w:rsid w:val="000841E1"/>
    <w:rsid w:val="00084D88"/>
    <w:rsid w:val="00084EBF"/>
    <w:rsid w:val="00086855"/>
    <w:rsid w:val="00090166"/>
    <w:rsid w:val="0009454A"/>
    <w:rsid w:val="0009466A"/>
    <w:rsid w:val="000957C0"/>
    <w:rsid w:val="00096A9A"/>
    <w:rsid w:val="000A1B9C"/>
    <w:rsid w:val="000A1CA8"/>
    <w:rsid w:val="000A1E94"/>
    <w:rsid w:val="000A4391"/>
    <w:rsid w:val="000A44E1"/>
    <w:rsid w:val="000B0660"/>
    <w:rsid w:val="000C0177"/>
    <w:rsid w:val="000C2E5B"/>
    <w:rsid w:val="000C3252"/>
    <w:rsid w:val="000C3445"/>
    <w:rsid w:val="000C392B"/>
    <w:rsid w:val="000C4D6D"/>
    <w:rsid w:val="000C6B20"/>
    <w:rsid w:val="000D092F"/>
    <w:rsid w:val="000D236C"/>
    <w:rsid w:val="000D35D1"/>
    <w:rsid w:val="000D569F"/>
    <w:rsid w:val="000D67B2"/>
    <w:rsid w:val="000D70B3"/>
    <w:rsid w:val="000D7F99"/>
    <w:rsid w:val="000E02A6"/>
    <w:rsid w:val="000E306C"/>
    <w:rsid w:val="000E5EA6"/>
    <w:rsid w:val="000E6310"/>
    <w:rsid w:val="000E7182"/>
    <w:rsid w:val="000E770B"/>
    <w:rsid w:val="000F1204"/>
    <w:rsid w:val="000F1D21"/>
    <w:rsid w:val="000F3861"/>
    <w:rsid w:val="000F57F0"/>
    <w:rsid w:val="000F5B8A"/>
    <w:rsid w:val="000F5F33"/>
    <w:rsid w:val="000F702C"/>
    <w:rsid w:val="000F78CB"/>
    <w:rsid w:val="000F799B"/>
    <w:rsid w:val="00100946"/>
    <w:rsid w:val="001043B3"/>
    <w:rsid w:val="00104DE8"/>
    <w:rsid w:val="0010505B"/>
    <w:rsid w:val="00106075"/>
    <w:rsid w:val="00106FE5"/>
    <w:rsid w:val="00107266"/>
    <w:rsid w:val="0010778F"/>
    <w:rsid w:val="00110ABA"/>
    <w:rsid w:val="0011113D"/>
    <w:rsid w:val="00111171"/>
    <w:rsid w:val="00113111"/>
    <w:rsid w:val="00114117"/>
    <w:rsid w:val="0011684E"/>
    <w:rsid w:val="00116C06"/>
    <w:rsid w:val="00121BCA"/>
    <w:rsid w:val="001241C5"/>
    <w:rsid w:val="00125240"/>
    <w:rsid w:val="00125F9A"/>
    <w:rsid w:val="0012621A"/>
    <w:rsid w:val="0013009B"/>
    <w:rsid w:val="00134449"/>
    <w:rsid w:val="00134800"/>
    <w:rsid w:val="00134EF5"/>
    <w:rsid w:val="001360B4"/>
    <w:rsid w:val="001366A0"/>
    <w:rsid w:val="0014237D"/>
    <w:rsid w:val="00142AA9"/>
    <w:rsid w:val="0014408D"/>
    <w:rsid w:val="00147958"/>
    <w:rsid w:val="001503C9"/>
    <w:rsid w:val="00152B32"/>
    <w:rsid w:val="0015523B"/>
    <w:rsid w:val="001555B2"/>
    <w:rsid w:val="00167D9D"/>
    <w:rsid w:val="00170708"/>
    <w:rsid w:val="00171F11"/>
    <w:rsid w:val="00172B52"/>
    <w:rsid w:val="001735A7"/>
    <w:rsid w:val="0017696B"/>
    <w:rsid w:val="001819F1"/>
    <w:rsid w:val="00181C4F"/>
    <w:rsid w:val="001827E7"/>
    <w:rsid w:val="00182E7D"/>
    <w:rsid w:val="00184367"/>
    <w:rsid w:val="00185CB8"/>
    <w:rsid w:val="00190313"/>
    <w:rsid w:val="00190A40"/>
    <w:rsid w:val="00193018"/>
    <w:rsid w:val="0019394E"/>
    <w:rsid w:val="001939D8"/>
    <w:rsid w:val="001950F5"/>
    <w:rsid w:val="001957D2"/>
    <w:rsid w:val="00196684"/>
    <w:rsid w:val="0019DD80"/>
    <w:rsid w:val="001A03FD"/>
    <w:rsid w:val="001A7098"/>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3BD8"/>
    <w:rsid w:val="001D4C9A"/>
    <w:rsid w:val="001D6FEC"/>
    <w:rsid w:val="001E0178"/>
    <w:rsid w:val="001E08CC"/>
    <w:rsid w:val="001E24D1"/>
    <w:rsid w:val="001E3C59"/>
    <w:rsid w:val="001E3D9B"/>
    <w:rsid w:val="001E4270"/>
    <w:rsid w:val="001F1C44"/>
    <w:rsid w:val="001F2578"/>
    <w:rsid w:val="001F3854"/>
    <w:rsid w:val="001F44C5"/>
    <w:rsid w:val="001F4F9A"/>
    <w:rsid w:val="001F51FB"/>
    <w:rsid w:val="001F61C7"/>
    <w:rsid w:val="00200638"/>
    <w:rsid w:val="0020256A"/>
    <w:rsid w:val="002028E3"/>
    <w:rsid w:val="00205469"/>
    <w:rsid w:val="00206CB9"/>
    <w:rsid w:val="00207EA5"/>
    <w:rsid w:val="00210844"/>
    <w:rsid w:val="002114BA"/>
    <w:rsid w:val="00211E47"/>
    <w:rsid w:val="00213294"/>
    <w:rsid w:val="00213B76"/>
    <w:rsid w:val="00217011"/>
    <w:rsid w:val="002206A7"/>
    <w:rsid w:val="002251D4"/>
    <w:rsid w:val="002255C1"/>
    <w:rsid w:val="00225860"/>
    <w:rsid w:val="00227833"/>
    <w:rsid w:val="0023491A"/>
    <w:rsid w:val="00236CDA"/>
    <w:rsid w:val="00237985"/>
    <w:rsid w:val="0024158D"/>
    <w:rsid w:val="00244BAF"/>
    <w:rsid w:val="0024692E"/>
    <w:rsid w:val="002475AE"/>
    <w:rsid w:val="00250CAA"/>
    <w:rsid w:val="0025289D"/>
    <w:rsid w:val="00253F74"/>
    <w:rsid w:val="00256753"/>
    <w:rsid w:val="00256C28"/>
    <w:rsid w:val="00257846"/>
    <w:rsid w:val="002579D6"/>
    <w:rsid w:val="00264288"/>
    <w:rsid w:val="00266418"/>
    <w:rsid w:val="00266815"/>
    <w:rsid w:val="00266DCF"/>
    <w:rsid w:val="002675C1"/>
    <w:rsid w:val="0027117E"/>
    <w:rsid w:val="00273290"/>
    <w:rsid w:val="0027390F"/>
    <w:rsid w:val="00273CB3"/>
    <w:rsid w:val="00274684"/>
    <w:rsid w:val="002769D2"/>
    <w:rsid w:val="00277D51"/>
    <w:rsid w:val="00281D4D"/>
    <w:rsid w:val="00283C76"/>
    <w:rsid w:val="002863E6"/>
    <w:rsid w:val="0028719D"/>
    <w:rsid w:val="0028777F"/>
    <w:rsid w:val="002901BA"/>
    <w:rsid w:val="00290243"/>
    <w:rsid w:val="00292192"/>
    <w:rsid w:val="00292E4E"/>
    <w:rsid w:val="002944D3"/>
    <w:rsid w:val="00295110"/>
    <w:rsid w:val="0029588B"/>
    <w:rsid w:val="002963BE"/>
    <w:rsid w:val="00297500"/>
    <w:rsid w:val="002A091B"/>
    <w:rsid w:val="002A281B"/>
    <w:rsid w:val="002B02FC"/>
    <w:rsid w:val="002B1E32"/>
    <w:rsid w:val="002B35FD"/>
    <w:rsid w:val="002B3C21"/>
    <w:rsid w:val="002B7F48"/>
    <w:rsid w:val="002C042E"/>
    <w:rsid w:val="002C1FB6"/>
    <w:rsid w:val="002C20B3"/>
    <w:rsid w:val="002C212E"/>
    <w:rsid w:val="002C2F7E"/>
    <w:rsid w:val="002C350F"/>
    <w:rsid w:val="002C42DB"/>
    <w:rsid w:val="002C7465"/>
    <w:rsid w:val="002D01EE"/>
    <w:rsid w:val="002D16CD"/>
    <w:rsid w:val="002D1B64"/>
    <w:rsid w:val="002D3E9B"/>
    <w:rsid w:val="002D3F4E"/>
    <w:rsid w:val="002D519D"/>
    <w:rsid w:val="002D719F"/>
    <w:rsid w:val="002D75E4"/>
    <w:rsid w:val="002E10F4"/>
    <w:rsid w:val="002E1C34"/>
    <w:rsid w:val="002E2B64"/>
    <w:rsid w:val="002E4180"/>
    <w:rsid w:val="002E65D3"/>
    <w:rsid w:val="002E6621"/>
    <w:rsid w:val="002F16AD"/>
    <w:rsid w:val="002F361E"/>
    <w:rsid w:val="002F3670"/>
    <w:rsid w:val="002F4483"/>
    <w:rsid w:val="002F51A3"/>
    <w:rsid w:val="002F5A09"/>
    <w:rsid w:val="002F7091"/>
    <w:rsid w:val="002F7176"/>
    <w:rsid w:val="003004DA"/>
    <w:rsid w:val="00300D80"/>
    <w:rsid w:val="003030EB"/>
    <w:rsid w:val="00303378"/>
    <w:rsid w:val="00304907"/>
    <w:rsid w:val="00305835"/>
    <w:rsid w:val="00305C49"/>
    <w:rsid w:val="003068FF"/>
    <w:rsid w:val="00312C7D"/>
    <w:rsid w:val="003157F4"/>
    <w:rsid w:val="00315DBD"/>
    <w:rsid w:val="00316368"/>
    <w:rsid w:val="00320648"/>
    <w:rsid w:val="00323021"/>
    <w:rsid w:val="003274C8"/>
    <w:rsid w:val="00333E4E"/>
    <w:rsid w:val="0033521F"/>
    <w:rsid w:val="0033719A"/>
    <w:rsid w:val="0034004E"/>
    <w:rsid w:val="00343418"/>
    <w:rsid w:val="00344D1E"/>
    <w:rsid w:val="003455AF"/>
    <w:rsid w:val="003465B2"/>
    <w:rsid w:val="00347594"/>
    <w:rsid w:val="00352D4E"/>
    <w:rsid w:val="00357124"/>
    <w:rsid w:val="003610D7"/>
    <w:rsid w:val="00361C75"/>
    <w:rsid w:val="00362C77"/>
    <w:rsid w:val="003642DD"/>
    <w:rsid w:val="0036456F"/>
    <w:rsid w:val="00366219"/>
    <w:rsid w:val="00370D16"/>
    <w:rsid w:val="00371557"/>
    <w:rsid w:val="00371A87"/>
    <w:rsid w:val="00372AA6"/>
    <w:rsid w:val="00373CD0"/>
    <w:rsid w:val="0037464F"/>
    <w:rsid w:val="003748F2"/>
    <w:rsid w:val="003753B5"/>
    <w:rsid w:val="00377355"/>
    <w:rsid w:val="0038092C"/>
    <w:rsid w:val="003814DB"/>
    <w:rsid w:val="003829E6"/>
    <w:rsid w:val="00383E20"/>
    <w:rsid w:val="00384031"/>
    <w:rsid w:val="00385434"/>
    <w:rsid w:val="003858F5"/>
    <w:rsid w:val="003864B4"/>
    <w:rsid w:val="00387540"/>
    <w:rsid w:val="00387A0D"/>
    <w:rsid w:val="0039044E"/>
    <w:rsid w:val="00391729"/>
    <w:rsid w:val="00391D68"/>
    <w:rsid w:val="00392748"/>
    <w:rsid w:val="0039561A"/>
    <w:rsid w:val="00396743"/>
    <w:rsid w:val="003972F5"/>
    <w:rsid w:val="003977CA"/>
    <w:rsid w:val="00397EC6"/>
    <w:rsid w:val="003A3515"/>
    <w:rsid w:val="003A4E01"/>
    <w:rsid w:val="003A5CB6"/>
    <w:rsid w:val="003B0D55"/>
    <w:rsid w:val="003B3F46"/>
    <w:rsid w:val="003B771A"/>
    <w:rsid w:val="003C1ADD"/>
    <w:rsid w:val="003C2D26"/>
    <w:rsid w:val="003C3C47"/>
    <w:rsid w:val="003C413C"/>
    <w:rsid w:val="003C6569"/>
    <w:rsid w:val="003D03FB"/>
    <w:rsid w:val="003D052E"/>
    <w:rsid w:val="003D0CC9"/>
    <w:rsid w:val="003D4F3E"/>
    <w:rsid w:val="003D53B8"/>
    <w:rsid w:val="003D56DC"/>
    <w:rsid w:val="003D5E80"/>
    <w:rsid w:val="003D6654"/>
    <w:rsid w:val="003D6775"/>
    <w:rsid w:val="003E07CD"/>
    <w:rsid w:val="003E4816"/>
    <w:rsid w:val="003E59A5"/>
    <w:rsid w:val="003E5B9B"/>
    <w:rsid w:val="003E5D7D"/>
    <w:rsid w:val="003E5F0A"/>
    <w:rsid w:val="003E6D9D"/>
    <w:rsid w:val="003E7ADF"/>
    <w:rsid w:val="003F1873"/>
    <w:rsid w:val="003F1C69"/>
    <w:rsid w:val="003F2E36"/>
    <w:rsid w:val="003F3CC1"/>
    <w:rsid w:val="003F3FBA"/>
    <w:rsid w:val="00401162"/>
    <w:rsid w:val="004035DB"/>
    <w:rsid w:val="004036B9"/>
    <w:rsid w:val="00404D76"/>
    <w:rsid w:val="00406921"/>
    <w:rsid w:val="00407F3F"/>
    <w:rsid w:val="00410541"/>
    <w:rsid w:val="004122B5"/>
    <w:rsid w:val="00412634"/>
    <w:rsid w:val="00413AEE"/>
    <w:rsid w:val="00413CBD"/>
    <w:rsid w:val="004161CF"/>
    <w:rsid w:val="00417083"/>
    <w:rsid w:val="00417305"/>
    <w:rsid w:val="00422845"/>
    <w:rsid w:val="00423775"/>
    <w:rsid w:val="00424815"/>
    <w:rsid w:val="004251CB"/>
    <w:rsid w:val="00426CE9"/>
    <w:rsid w:val="004302A8"/>
    <w:rsid w:val="0043136D"/>
    <w:rsid w:val="004320EB"/>
    <w:rsid w:val="0043226B"/>
    <w:rsid w:val="00436467"/>
    <w:rsid w:val="004374D6"/>
    <w:rsid w:val="00442112"/>
    <w:rsid w:val="00442540"/>
    <w:rsid w:val="00442A60"/>
    <w:rsid w:val="00442AAD"/>
    <w:rsid w:val="00450BB4"/>
    <w:rsid w:val="004515CA"/>
    <w:rsid w:val="00452448"/>
    <w:rsid w:val="00453A84"/>
    <w:rsid w:val="00454D17"/>
    <w:rsid w:val="00455752"/>
    <w:rsid w:val="00456764"/>
    <w:rsid w:val="00457D6E"/>
    <w:rsid w:val="00461720"/>
    <w:rsid w:val="004625B5"/>
    <w:rsid w:val="004632B8"/>
    <w:rsid w:val="00465F50"/>
    <w:rsid w:val="004660D3"/>
    <w:rsid w:val="004676E1"/>
    <w:rsid w:val="004716D6"/>
    <w:rsid w:val="004720BC"/>
    <w:rsid w:val="00472A5D"/>
    <w:rsid w:val="00475ADF"/>
    <w:rsid w:val="0047682E"/>
    <w:rsid w:val="004806B0"/>
    <w:rsid w:val="00480E09"/>
    <w:rsid w:val="00481941"/>
    <w:rsid w:val="0048264C"/>
    <w:rsid w:val="0048392F"/>
    <w:rsid w:val="004843EE"/>
    <w:rsid w:val="00484620"/>
    <w:rsid w:val="00487080"/>
    <w:rsid w:val="00487A99"/>
    <w:rsid w:val="00490518"/>
    <w:rsid w:val="004908F6"/>
    <w:rsid w:val="00496289"/>
    <w:rsid w:val="0049791F"/>
    <w:rsid w:val="004A181E"/>
    <w:rsid w:val="004A3D60"/>
    <w:rsid w:val="004A64E1"/>
    <w:rsid w:val="004A6F03"/>
    <w:rsid w:val="004B03AE"/>
    <w:rsid w:val="004B1072"/>
    <w:rsid w:val="004B10EA"/>
    <w:rsid w:val="004B41F0"/>
    <w:rsid w:val="004B4471"/>
    <w:rsid w:val="004B51EE"/>
    <w:rsid w:val="004B681E"/>
    <w:rsid w:val="004C005F"/>
    <w:rsid w:val="004C2091"/>
    <w:rsid w:val="004C4158"/>
    <w:rsid w:val="004C52B9"/>
    <w:rsid w:val="004C5689"/>
    <w:rsid w:val="004C6909"/>
    <w:rsid w:val="004C73E2"/>
    <w:rsid w:val="004D0292"/>
    <w:rsid w:val="004D06E6"/>
    <w:rsid w:val="004D3FF4"/>
    <w:rsid w:val="004E070B"/>
    <w:rsid w:val="004E0E22"/>
    <w:rsid w:val="004E5B46"/>
    <w:rsid w:val="004E5DF0"/>
    <w:rsid w:val="004E6170"/>
    <w:rsid w:val="004E6912"/>
    <w:rsid w:val="004E792C"/>
    <w:rsid w:val="004F0546"/>
    <w:rsid w:val="004F086C"/>
    <w:rsid w:val="004F090D"/>
    <w:rsid w:val="004F15F8"/>
    <w:rsid w:val="004F1CBE"/>
    <w:rsid w:val="004F2BDC"/>
    <w:rsid w:val="004F3621"/>
    <w:rsid w:val="004F5596"/>
    <w:rsid w:val="00500ABA"/>
    <w:rsid w:val="00501C85"/>
    <w:rsid w:val="005028DF"/>
    <w:rsid w:val="00503B3A"/>
    <w:rsid w:val="0051397D"/>
    <w:rsid w:val="00517CD7"/>
    <w:rsid w:val="005206C7"/>
    <w:rsid w:val="00520934"/>
    <w:rsid w:val="005235FA"/>
    <w:rsid w:val="005251C2"/>
    <w:rsid w:val="005255EB"/>
    <w:rsid w:val="00530C01"/>
    <w:rsid w:val="0053297D"/>
    <w:rsid w:val="005335AD"/>
    <w:rsid w:val="00533CA6"/>
    <w:rsid w:val="005360D5"/>
    <w:rsid w:val="00536411"/>
    <w:rsid w:val="0053743A"/>
    <w:rsid w:val="005405DE"/>
    <w:rsid w:val="005405E1"/>
    <w:rsid w:val="00540F78"/>
    <w:rsid w:val="005413F6"/>
    <w:rsid w:val="0054342D"/>
    <w:rsid w:val="005449D5"/>
    <w:rsid w:val="00544E33"/>
    <w:rsid w:val="005455CE"/>
    <w:rsid w:val="00546226"/>
    <w:rsid w:val="005510CF"/>
    <w:rsid w:val="00552BA3"/>
    <w:rsid w:val="00553624"/>
    <w:rsid w:val="00553A14"/>
    <w:rsid w:val="00553D93"/>
    <w:rsid w:val="0055470B"/>
    <w:rsid w:val="00555D61"/>
    <w:rsid w:val="0056075B"/>
    <w:rsid w:val="005617FD"/>
    <w:rsid w:val="00565364"/>
    <w:rsid w:val="00571E9C"/>
    <w:rsid w:val="00572FF0"/>
    <w:rsid w:val="00573E5F"/>
    <w:rsid w:val="0057703F"/>
    <w:rsid w:val="0057705F"/>
    <w:rsid w:val="00577599"/>
    <w:rsid w:val="005802EB"/>
    <w:rsid w:val="0058097F"/>
    <w:rsid w:val="005825FE"/>
    <w:rsid w:val="00582ECE"/>
    <w:rsid w:val="005839AE"/>
    <w:rsid w:val="00583F1F"/>
    <w:rsid w:val="00585F22"/>
    <w:rsid w:val="00590632"/>
    <w:rsid w:val="00591CA0"/>
    <w:rsid w:val="00592314"/>
    <w:rsid w:val="005951C0"/>
    <w:rsid w:val="00595250"/>
    <w:rsid w:val="00595350"/>
    <w:rsid w:val="00596F59"/>
    <w:rsid w:val="00596FC3"/>
    <w:rsid w:val="00597A0A"/>
    <w:rsid w:val="005A0F8F"/>
    <w:rsid w:val="005A3234"/>
    <w:rsid w:val="005A52A0"/>
    <w:rsid w:val="005A5E11"/>
    <w:rsid w:val="005B09E1"/>
    <w:rsid w:val="005B158B"/>
    <w:rsid w:val="005B16AF"/>
    <w:rsid w:val="005B17E0"/>
    <w:rsid w:val="005B410C"/>
    <w:rsid w:val="005B4BA3"/>
    <w:rsid w:val="005C07CB"/>
    <w:rsid w:val="005C124E"/>
    <w:rsid w:val="005C247F"/>
    <w:rsid w:val="005C3154"/>
    <w:rsid w:val="005C363D"/>
    <w:rsid w:val="005C38C1"/>
    <w:rsid w:val="005C40F0"/>
    <w:rsid w:val="005D0CCC"/>
    <w:rsid w:val="005D0D45"/>
    <w:rsid w:val="005D0F4E"/>
    <w:rsid w:val="005D10B9"/>
    <w:rsid w:val="005D19CC"/>
    <w:rsid w:val="005D1E02"/>
    <w:rsid w:val="005D6A38"/>
    <w:rsid w:val="005D7EE7"/>
    <w:rsid w:val="005D7EEB"/>
    <w:rsid w:val="005E0810"/>
    <w:rsid w:val="005E2783"/>
    <w:rsid w:val="005E323C"/>
    <w:rsid w:val="005E37C8"/>
    <w:rsid w:val="005E3F2F"/>
    <w:rsid w:val="005E3FAE"/>
    <w:rsid w:val="005E5FB5"/>
    <w:rsid w:val="005F01BE"/>
    <w:rsid w:val="005F07CE"/>
    <w:rsid w:val="005F2AD8"/>
    <w:rsid w:val="005F2F5B"/>
    <w:rsid w:val="005F50CE"/>
    <w:rsid w:val="005F5109"/>
    <w:rsid w:val="005F5D01"/>
    <w:rsid w:val="005F6134"/>
    <w:rsid w:val="005F76AC"/>
    <w:rsid w:val="0060293A"/>
    <w:rsid w:val="00603623"/>
    <w:rsid w:val="006044E4"/>
    <w:rsid w:val="006064AC"/>
    <w:rsid w:val="006068F2"/>
    <w:rsid w:val="00610072"/>
    <w:rsid w:val="00612A0F"/>
    <w:rsid w:val="00613436"/>
    <w:rsid w:val="0061434F"/>
    <w:rsid w:val="00614B3D"/>
    <w:rsid w:val="006156FF"/>
    <w:rsid w:val="00616DF6"/>
    <w:rsid w:val="006204E9"/>
    <w:rsid w:val="0062072F"/>
    <w:rsid w:val="00620F67"/>
    <w:rsid w:val="0062166F"/>
    <w:rsid w:val="006253B9"/>
    <w:rsid w:val="006255DA"/>
    <w:rsid w:val="0062605A"/>
    <w:rsid w:val="0063095A"/>
    <w:rsid w:val="00632046"/>
    <w:rsid w:val="006325C3"/>
    <w:rsid w:val="00634728"/>
    <w:rsid w:val="006431F8"/>
    <w:rsid w:val="006436B0"/>
    <w:rsid w:val="00643D14"/>
    <w:rsid w:val="00643E37"/>
    <w:rsid w:val="00645274"/>
    <w:rsid w:val="006457F9"/>
    <w:rsid w:val="00645F3C"/>
    <w:rsid w:val="006465AD"/>
    <w:rsid w:val="00646690"/>
    <w:rsid w:val="00647C3B"/>
    <w:rsid w:val="00651D63"/>
    <w:rsid w:val="00653A91"/>
    <w:rsid w:val="00653E14"/>
    <w:rsid w:val="006549A4"/>
    <w:rsid w:val="0065614F"/>
    <w:rsid w:val="00657217"/>
    <w:rsid w:val="006614E6"/>
    <w:rsid w:val="0066370A"/>
    <w:rsid w:val="0066452B"/>
    <w:rsid w:val="00664F05"/>
    <w:rsid w:val="00665FB6"/>
    <w:rsid w:val="00666777"/>
    <w:rsid w:val="00667B0D"/>
    <w:rsid w:val="006708D4"/>
    <w:rsid w:val="00671F6D"/>
    <w:rsid w:val="00672259"/>
    <w:rsid w:val="0067587E"/>
    <w:rsid w:val="00675BCA"/>
    <w:rsid w:val="00680268"/>
    <w:rsid w:val="006809B3"/>
    <w:rsid w:val="006827D5"/>
    <w:rsid w:val="00682F96"/>
    <w:rsid w:val="00683B41"/>
    <w:rsid w:val="00684532"/>
    <w:rsid w:val="006879BA"/>
    <w:rsid w:val="0069066D"/>
    <w:rsid w:val="00690E07"/>
    <w:rsid w:val="00691763"/>
    <w:rsid w:val="00693B20"/>
    <w:rsid w:val="00693D4B"/>
    <w:rsid w:val="006A0496"/>
    <w:rsid w:val="006A3FFC"/>
    <w:rsid w:val="006A6C51"/>
    <w:rsid w:val="006B1D0E"/>
    <w:rsid w:val="006B252D"/>
    <w:rsid w:val="006B38BD"/>
    <w:rsid w:val="006B515D"/>
    <w:rsid w:val="006B5237"/>
    <w:rsid w:val="006B7689"/>
    <w:rsid w:val="006C1B89"/>
    <w:rsid w:val="006C22F3"/>
    <w:rsid w:val="006C2F4E"/>
    <w:rsid w:val="006C3E62"/>
    <w:rsid w:val="006C3EF6"/>
    <w:rsid w:val="006C6932"/>
    <w:rsid w:val="006C77BA"/>
    <w:rsid w:val="006D031C"/>
    <w:rsid w:val="006D1ADE"/>
    <w:rsid w:val="006D2738"/>
    <w:rsid w:val="006D432A"/>
    <w:rsid w:val="006D559B"/>
    <w:rsid w:val="006E1E5F"/>
    <w:rsid w:val="006E21A0"/>
    <w:rsid w:val="006E2384"/>
    <w:rsid w:val="006E430F"/>
    <w:rsid w:val="006E5B7A"/>
    <w:rsid w:val="006E5D4D"/>
    <w:rsid w:val="006E6256"/>
    <w:rsid w:val="006F06DB"/>
    <w:rsid w:val="006F0AB5"/>
    <w:rsid w:val="006F5581"/>
    <w:rsid w:val="006F6037"/>
    <w:rsid w:val="006F7876"/>
    <w:rsid w:val="006F7B12"/>
    <w:rsid w:val="006F7FD9"/>
    <w:rsid w:val="00700AE1"/>
    <w:rsid w:val="007036CA"/>
    <w:rsid w:val="00704C77"/>
    <w:rsid w:val="00705C6C"/>
    <w:rsid w:val="00710250"/>
    <w:rsid w:val="0071211A"/>
    <w:rsid w:val="0071370D"/>
    <w:rsid w:val="00713C77"/>
    <w:rsid w:val="007148E3"/>
    <w:rsid w:val="00714E3F"/>
    <w:rsid w:val="00715366"/>
    <w:rsid w:val="007158B4"/>
    <w:rsid w:val="00715EFF"/>
    <w:rsid w:val="00716C2D"/>
    <w:rsid w:val="00720E8D"/>
    <w:rsid w:val="007223D0"/>
    <w:rsid w:val="007237A2"/>
    <w:rsid w:val="007237E8"/>
    <w:rsid w:val="00724C3B"/>
    <w:rsid w:val="00724CFD"/>
    <w:rsid w:val="00724FAA"/>
    <w:rsid w:val="00725FF5"/>
    <w:rsid w:val="00732839"/>
    <w:rsid w:val="007343FB"/>
    <w:rsid w:val="00734EDC"/>
    <w:rsid w:val="00736C8E"/>
    <w:rsid w:val="00740B78"/>
    <w:rsid w:val="00742CA2"/>
    <w:rsid w:val="00743FB0"/>
    <w:rsid w:val="00744E7F"/>
    <w:rsid w:val="007464F2"/>
    <w:rsid w:val="0075194A"/>
    <w:rsid w:val="00755732"/>
    <w:rsid w:val="00760C71"/>
    <w:rsid w:val="0076139E"/>
    <w:rsid w:val="00762315"/>
    <w:rsid w:val="00762E8C"/>
    <w:rsid w:val="00763EB8"/>
    <w:rsid w:val="00765BDB"/>
    <w:rsid w:val="00766ECB"/>
    <w:rsid w:val="00770815"/>
    <w:rsid w:val="00771240"/>
    <w:rsid w:val="007716D9"/>
    <w:rsid w:val="007737E6"/>
    <w:rsid w:val="00774DB2"/>
    <w:rsid w:val="00776345"/>
    <w:rsid w:val="00776CAB"/>
    <w:rsid w:val="00780109"/>
    <w:rsid w:val="007826FF"/>
    <w:rsid w:val="00787A08"/>
    <w:rsid w:val="007912F2"/>
    <w:rsid w:val="0079205D"/>
    <w:rsid w:val="00792C25"/>
    <w:rsid w:val="00792C3D"/>
    <w:rsid w:val="00793C26"/>
    <w:rsid w:val="00794178"/>
    <w:rsid w:val="00794FB9"/>
    <w:rsid w:val="007A15AF"/>
    <w:rsid w:val="007A276C"/>
    <w:rsid w:val="007A530F"/>
    <w:rsid w:val="007A557D"/>
    <w:rsid w:val="007A61B9"/>
    <w:rsid w:val="007A65E7"/>
    <w:rsid w:val="007A7A18"/>
    <w:rsid w:val="007B01CA"/>
    <w:rsid w:val="007B101F"/>
    <w:rsid w:val="007B1453"/>
    <w:rsid w:val="007B22FC"/>
    <w:rsid w:val="007B3F6D"/>
    <w:rsid w:val="007B4F0C"/>
    <w:rsid w:val="007B62FE"/>
    <w:rsid w:val="007B6C15"/>
    <w:rsid w:val="007B76C5"/>
    <w:rsid w:val="007B7A95"/>
    <w:rsid w:val="007C0035"/>
    <w:rsid w:val="007C1709"/>
    <w:rsid w:val="007C6C8A"/>
    <w:rsid w:val="007D20E3"/>
    <w:rsid w:val="007D2778"/>
    <w:rsid w:val="007D4FBB"/>
    <w:rsid w:val="007D5A86"/>
    <w:rsid w:val="007D64DC"/>
    <w:rsid w:val="007E2112"/>
    <w:rsid w:val="007E2586"/>
    <w:rsid w:val="007E4201"/>
    <w:rsid w:val="007E473D"/>
    <w:rsid w:val="007F416D"/>
    <w:rsid w:val="007F5C4D"/>
    <w:rsid w:val="00804E69"/>
    <w:rsid w:val="00805BF4"/>
    <w:rsid w:val="00810C56"/>
    <w:rsid w:val="008112E2"/>
    <w:rsid w:val="00814CB0"/>
    <w:rsid w:val="00815B2F"/>
    <w:rsid w:val="00820A9B"/>
    <w:rsid w:val="008216DA"/>
    <w:rsid w:val="008218DF"/>
    <w:rsid w:val="0082354F"/>
    <w:rsid w:val="00826123"/>
    <w:rsid w:val="00832E6A"/>
    <w:rsid w:val="00832F46"/>
    <w:rsid w:val="00833004"/>
    <w:rsid w:val="008355F5"/>
    <w:rsid w:val="00835CE5"/>
    <w:rsid w:val="00835D31"/>
    <w:rsid w:val="00836195"/>
    <w:rsid w:val="00842FC0"/>
    <w:rsid w:val="00843430"/>
    <w:rsid w:val="008449F4"/>
    <w:rsid w:val="00845137"/>
    <w:rsid w:val="00845911"/>
    <w:rsid w:val="00845C3F"/>
    <w:rsid w:val="00845C77"/>
    <w:rsid w:val="008513C6"/>
    <w:rsid w:val="0085518D"/>
    <w:rsid w:val="0085550D"/>
    <w:rsid w:val="0085786C"/>
    <w:rsid w:val="00861377"/>
    <w:rsid w:val="00863C66"/>
    <w:rsid w:val="0086503C"/>
    <w:rsid w:val="00865188"/>
    <w:rsid w:val="0087006E"/>
    <w:rsid w:val="00870201"/>
    <w:rsid w:val="00870285"/>
    <w:rsid w:val="008706A2"/>
    <w:rsid w:val="00871B46"/>
    <w:rsid w:val="008735C3"/>
    <w:rsid w:val="00874A51"/>
    <w:rsid w:val="00874E6C"/>
    <w:rsid w:val="00876B86"/>
    <w:rsid w:val="00876FD7"/>
    <w:rsid w:val="00880E53"/>
    <w:rsid w:val="00882BE9"/>
    <w:rsid w:val="0088540F"/>
    <w:rsid w:val="00885644"/>
    <w:rsid w:val="00885A3F"/>
    <w:rsid w:val="008904B7"/>
    <w:rsid w:val="00892E00"/>
    <w:rsid w:val="00892F10"/>
    <w:rsid w:val="008930B0"/>
    <w:rsid w:val="008940FF"/>
    <w:rsid w:val="00894954"/>
    <w:rsid w:val="00895744"/>
    <w:rsid w:val="008A035A"/>
    <w:rsid w:val="008A0A57"/>
    <w:rsid w:val="008A1E91"/>
    <w:rsid w:val="008A39BC"/>
    <w:rsid w:val="008A4268"/>
    <w:rsid w:val="008A6F87"/>
    <w:rsid w:val="008B061A"/>
    <w:rsid w:val="008B0F07"/>
    <w:rsid w:val="008B0FCF"/>
    <w:rsid w:val="008B26D0"/>
    <w:rsid w:val="008B3E30"/>
    <w:rsid w:val="008B60E1"/>
    <w:rsid w:val="008B7CA0"/>
    <w:rsid w:val="008C13D6"/>
    <w:rsid w:val="008C20FC"/>
    <w:rsid w:val="008C28FC"/>
    <w:rsid w:val="008C2C95"/>
    <w:rsid w:val="008C4337"/>
    <w:rsid w:val="008C4580"/>
    <w:rsid w:val="008C683C"/>
    <w:rsid w:val="008C6B0B"/>
    <w:rsid w:val="008D0273"/>
    <w:rsid w:val="008D2872"/>
    <w:rsid w:val="008D2F49"/>
    <w:rsid w:val="008D3158"/>
    <w:rsid w:val="008D67CC"/>
    <w:rsid w:val="008D7313"/>
    <w:rsid w:val="008E0AEF"/>
    <w:rsid w:val="008E1B32"/>
    <w:rsid w:val="008E25C4"/>
    <w:rsid w:val="008E43A1"/>
    <w:rsid w:val="008E4DA3"/>
    <w:rsid w:val="008E4E7E"/>
    <w:rsid w:val="008E5B9F"/>
    <w:rsid w:val="008E6324"/>
    <w:rsid w:val="008E773B"/>
    <w:rsid w:val="008E78B7"/>
    <w:rsid w:val="008F213B"/>
    <w:rsid w:val="008F2848"/>
    <w:rsid w:val="008F2A27"/>
    <w:rsid w:val="008F4598"/>
    <w:rsid w:val="008F6624"/>
    <w:rsid w:val="00902A7D"/>
    <w:rsid w:val="00903D34"/>
    <w:rsid w:val="009042C0"/>
    <w:rsid w:val="00904D01"/>
    <w:rsid w:val="009056FE"/>
    <w:rsid w:val="00910CF8"/>
    <w:rsid w:val="00914A50"/>
    <w:rsid w:val="00915381"/>
    <w:rsid w:val="00917F3A"/>
    <w:rsid w:val="0092154D"/>
    <w:rsid w:val="00925F08"/>
    <w:rsid w:val="009357C3"/>
    <w:rsid w:val="0093669F"/>
    <w:rsid w:val="00936E98"/>
    <w:rsid w:val="00943257"/>
    <w:rsid w:val="009433EE"/>
    <w:rsid w:val="00943517"/>
    <w:rsid w:val="00943DCC"/>
    <w:rsid w:val="0094499D"/>
    <w:rsid w:val="0094577F"/>
    <w:rsid w:val="009502C3"/>
    <w:rsid w:val="00951649"/>
    <w:rsid w:val="00951B07"/>
    <w:rsid w:val="00953244"/>
    <w:rsid w:val="0095376C"/>
    <w:rsid w:val="00954162"/>
    <w:rsid w:val="00954E70"/>
    <w:rsid w:val="00955121"/>
    <w:rsid w:val="00955ACC"/>
    <w:rsid w:val="00955AD8"/>
    <w:rsid w:val="009568EA"/>
    <w:rsid w:val="00961704"/>
    <w:rsid w:val="00963A21"/>
    <w:rsid w:val="00964D21"/>
    <w:rsid w:val="0096561F"/>
    <w:rsid w:val="00966302"/>
    <w:rsid w:val="00967B47"/>
    <w:rsid w:val="00970B5D"/>
    <w:rsid w:val="009731C9"/>
    <w:rsid w:val="009746A9"/>
    <w:rsid w:val="0097541B"/>
    <w:rsid w:val="00976B21"/>
    <w:rsid w:val="00980824"/>
    <w:rsid w:val="00981205"/>
    <w:rsid w:val="009861B4"/>
    <w:rsid w:val="00986A1C"/>
    <w:rsid w:val="00991934"/>
    <w:rsid w:val="00993B55"/>
    <w:rsid w:val="00993C9B"/>
    <w:rsid w:val="00994CA8"/>
    <w:rsid w:val="00996F4B"/>
    <w:rsid w:val="00997478"/>
    <w:rsid w:val="009A00B6"/>
    <w:rsid w:val="009A066B"/>
    <w:rsid w:val="009A08FD"/>
    <w:rsid w:val="009A2124"/>
    <w:rsid w:val="009A4264"/>
    <w:rsid w:val="009A430D"/>
    <w:rsid w:val="009A4338"/>
    <w:rsid w:val="009A5FF3"/>
    <w:rsid w:val="009B083D"/>
    <w:rsid w:val="009B1E23"/>
    <w:rsid w:val="009B223B"/>
    <w:rsid w:val="009B2C01"/>
    <w:rsid w:val="009B30AB"/>
    <w:rsid w:val="009B5C76"/>
    <w:rsid w:val="009B672F"/>
    <w:rsid w:val="009B757E"/>
    <w:rsid w:val="009C0853"/>
    <w:rsid w:val="009C0EC5"/>
    <w:rsid w:val="009C1367"/>
    <w:rsid w:val="009C2F90"/>
    <w:rsid w:val="009C2FF5"/>
    <w:rsid w:val="009C3C9A"/>
    <w:rsid w:val="009C405A"/>
    <w:rsid w:val="009C4117"/>
    <w:rsid w:val="009C4FE2"/>
    <w:rsid w:val="009C61D9"/>
    <w:rsid w:val="009C730E"/>
    <w:rsid w:val="009C73D0"/>
    <w:rsid w:val="009D24B5"/>
    <w:rsid w:val="009D2B5A"/>
    <w:rsid w:val="009D3482"/>
    <w:rsid w:val="009D5445"/>
    <w:rsid w:val="009D55A4"/>
    <w:rsid w:val="009D57BD"/>
    <w:rsid w:val="009D662B"/>
    <w:rsid w:val="009D6FCE"/>
    <w:rsid w:val="009E0554"/>
    <w:rsid w:val="009E0F26"/>
    <w:rsid w:val="009E1CC9"/>
    <w:rsid w:val="009E4952"/>
    <w:rsid w:val="009F051D"/>
    <w:rsid w:val="009F0569"/>
    <w:rsid w:val="009F1E6B"/>
    <w:rsid w:val="009F714A"/>
    <w:rsid w:val="009F7254"/>
    <w:rsid w:val="009F7526"/>
    <w:rsid w:val="009F7717"/>
    <w:rsid w:val="00A02735"/>
    <w:rsid w:val="00A04AC3"/>
    <w:rsid w:val="00A06221"/>
    <w:rsid w:val="00A1081F"/>
    <w:rsid w:val="00A11087"/>
    <w:rsid w:val="00A1399D"/>
    <w:rsid w:val="00A17835"/>
    <w:rsid w:val="00A203E5"/>
    <w:rsid w:val="00A23F1F"/>
    <w:rsid w:val="00A24F41"/>
    <w:rsid w:val="00A32327"/>
    <w:rsid w:val="00A32C64"/>
    <w:rsid w:val="00A33ACD"/>
    <w:rsid w:val="00A34696"/>
    <w:rsid w:val="00A35BE0"/>
    <w:rsid w:val="00A362D3"/>
    <w:rsid w:val="00A37FA2"/>
    <w:rsid w:val="00A4079D"/>
    <w:rsid w:val="00A407A4"/>
    <w:rsid w:val="00A41146"/>
    <w:rsid w:val="00A44ACD"/>
    <w:rsid w:val="00A45BEE"/>
    <w:rsid w:val="00A45FCC"/>
    <w:rsid w:val="00A46980"/>
    <w:rsid w:val="00A478DC"/>
    <w:rsid w:val="00A47FC2"/>
    <w:rsid w:val="00A5148C"/>
    <w:rsid w:val="00A53411"/>
    <w:rsid w:val="00A53C5F"/>
    <w:rsid w:val="00A554EF"/>
    <w:rsid w:val="00A57F24"/>
    <w:rsid w:val="00A6059E"/>
    <w:rsid w:val="00A6095D"/>
    <w:rsid w:val="00A60ED2"/>
    <w:rsid w:val="00A616B5"/>
    <w:rsid w:val="00A61971"/>
    <w:rsid w:val="00A62C20"/>
    <w:rsid w:val="00A66443"/>
    <w:rsid w:val="00A72B70"/>
    <w:rsid w:val="00A72FFF"/>
    <w:rsid w:val="00A734D4"/>
    <w:rsid w:val="00A7487B"/>
    <w:rsid w:val="00A74DEB"/>
    <w:rsid w:val="00A80AAA"/>
    <w:rsid w:val="00A81A48"/>
    <w:rsid w:val="00A81BFA"/>
    <w:rsid w:val="00A82697"/>
    <w:rsid w:val="00A82AE8"/>
    <w:rsid w:val="00A82F4D"/>
    <w:rsid w:val="00A8432A"/>
    <w:rsid w:val="00A84A09"/>
    <w:rsid w:val="00A85402"/>
    <w:rsid w:val="00A85C05"/>
    <w:rsid w:val="00A85FCC"/>
    <w:rsid w:val="00A908BB"/>
    <w:rsid w:val="00A91AD7"/>
    <w:rsid w:val="00A94136"/>
    <w:rsid w:val="00A94654"/>
    <w:rsid w:val="00A95CCB"/>
    <w:rsid w:val="00A97392"/>
    <w:rsid w:val="00AA0FC0"/>
    <w:rsid w:val="00AA15C9"/>
    <w:rsid w:val="00AA2AF4"/>
    <w:rsid w:val="00AA6F7C"/>
    <w:rsid w:val="00AB0870"/>
    <w:rsid w:val="00AB1C26"/>
    <w:rsid w:val="00AB2FDC"/>
    <w:rsid w:val="00AB376E"/>
    <w:rsid w:val="00AB3A78"/>
    <w:rsid w:val="00AB3B0B"/>
    <w:rsid w:val="00AB52F6"/>
    <w:rsid w:val="00AB53ED"/>
    <w:rsid w:val="00AB54BA"/>
    <w:rsid w:val="00AB5B15"/>
    <w:rsid w:val="00AB5F09"/>
    <w:rsid w:val="00AB68AF"/>
    <w:rsid w:val="00AC5816"/>
    <w:rsid w:val="00AC7104"/>
    <w:rsid w:val="00AD29FC"/>
    <w:rsid w:val="00AD3351"/>
    <w:rsid w:val="00AD3A96"/>
    <w:rsid w:val="00AD52F8"/>
    <w:rsid w:val="00AD622B"/>
    <w:rsid w:val="00AE086A"/>
    <w:rsid w:val="00AE0E4B"/>
    <w:rsid w:val="00AE5BC3"/>
    <w:rsid w:val="00AE6A2A"/>
    <w:rsid w:val="00AF072E"/>
    <w:rsid w:val="00AF3AD5"/>
    <w:rsid w:val="00AF443D"/>
    <w:rsid w:val="00AF53C4"/>
    <w:rsid w:val="00AF5A60"/>
    <w:rsid w:val="00AF605C"/>
    <w:rsid w:val="00B02723"/>
    <w:rsid w:val="00B02BDF"/>
    <w:rsid w:val="00B11E74"/>
    <w:rsid w:val="00B147B3"/>
    <w:rsid w:val="00B15E57"/>
    <w:rsid w:val="00B160E6"/>
    <w:rsid w:val="00B16733"/>
    <w:rsid w:val="00B17F42"/>
    <w:rsid w:val="00B2137D"/>
    <w:rsid w:val="00B246E9"/>
    <w:rsid w:val="00B26420"/>
    <w:rsid w:val="00B270B7"/>
    <w:rsid w:val="00B30A37"/>
    <w:rsid w:val="00B333A5"/>
    <w:rsid w:val="00B34810"/>
    <w:rsid w:val="00B3491D"/>
    <w:rsid w:val="00B35484"/>
    <w:rsid w:val="00B35E16"/>
    <w:rsid w:val="00B37B98"/>
    <w:rsid w:val="00B4026E"/>
    <w:rsid w:val="00B41B12"/>
    <w:rsid w:val="00B42920"/>
    <w:rsid w:val="00B44725"/>
    <w:rsid w:val="00B46847"/>
    <w:rsid w:val="00B47314"/>
    <w:rsid w:val="00B47D66"/>
    <w:rsid w:val="00B50375"/>
    <w:rsid w:val="00B525E5"/>
    <w:rsid w:val="00B533A6"/>
    <w:rsid w:val="00B54748"/>
    <w:rsid w:val="00B550A9"/>
    <w:rsid w:val="00B55984"/>
    <w:rsid w:val="00B629FF"/>
    <w:rsid w:val="00B62A95"/>
    <w:rsid w:val="00B64E85"/>
    <w:rsid w:val="00B6765E"/>
    <w:rsid w:val="00B67F93"/>
    <w:rsid w:val="00B714E3"/>
    <w:rsid w:val="00B716AD"/>
    <w:rsid w:val="00B75034"/>
    <w:rsid w:val="00B76E31"/>
    <w:rsid w:val="00B8002E"/>
    <w:rsid w:val="00B80345"/>
    <w:rsid w:val="00B8060C"/>
    <w:rsid w:val="00B80A0D"/>
    <w:rsid w:val="00B84479"/>
    <w:rsid w:val="00B84A45"/>
    <w:rsid w:val="00B863D8"/>
    <w:rsid w:val="00B92BD8"/>
    <w:rsid w:val="00B94E0F"/>
    <w:rsid w:val="00B95976"/>
    <w:rsid w:val="00B9679F"/>
    <w:rsid w:val="00BA0EDE"/>
    <w:rsid w:val="00BA1922"/>
    <w:rsid w:val="00BA20E7"/>
    <w:rsid w:val="00BA3E99"/>
    <w:rsid w:val="00BA3EFA"/>
    <w:rsid w:val="00BA5B4C"/>
    <w:rsid w:val="00BA5C18"/>
    <w:rsid w:val="00BA7411"/>
    <w:rsid w:val="00BA7BE8"/>
    <w:rsid w:val="00BB20E4"/>
    <w:rsid w:val="00BB56E2"/>
    <w:rsid w:val="00BC046F"/>
    <w:rsid w:val="00BC4636"/>
    <w:rsid w:val="00BC4AD6"/>
    <w:rsid w:val="00BC5161"/>
    <w:rsid w:val="00BC7821"/>
    <w:rsid w:val="00BD026C"/>
    <w:rsid w:val="00BD16AF"/>
    <w:rsid w:val="00BD2439"/>
    <w:rsid w:val="00BD6F87"/>
    <w:rsid w:val="00BD78E5"/>
    <w:rsid w:val="00BE01AB"/>
    <w:rsid w:val="00BE20C9"/>
    <w:rsid w:val="00BE623D"/>
    <w:rsid w:val="00BF3407"/>
    <w:rsid w:val="00BF5E2C"/>
    <w:rsid w:val="00BF62B0"/>
    <w:rsid w:val="00BF6CA5"/>
    <w:rsid w:val="00BF7910"/>
    <w:rsid w:val="00C0065A"/>
    <w:rsid w:val="00C00729"/>
    <w:rsid w:val="00C007D8"/>
    <w:rsid w:val="00C020AE"/>
    <w:rsid w:val="00C02D51"/>
    <w:rsid w:val="00C04411"/>
    <w:rsid w:val="00C047A4"/>
    <w:rsid w:val="00C057C8"/>
    <w:rsid w:val="00C06CDD"/>
    <w:rsid w:val="00C10DA1"/>
    <w:rsid w:val="00C11899"/>
    <w:rsid w:val="00C12D11"/>
    <w:rsid w:val="00C13FE7"/>
    <w:rsid w:val="00C14CF3"/>
    <w:rsid w:val="00C15BED"/>
    <w:rsid w:val="00C160CC"/>
    <w:rsid w:val="00C204B4"/>
    <w:rsid w:val="00C222B0"/>
    <w:rsid w:val="00C22F4F"/>
    <w:rsid w:val="00C24279"/>
    <w:rsid w:val="00C2428A"/>
    <w:rsid w:val="00C24B7E"/>
    <w:rsid w:val="00C25A9C"/>
    <w:rsid w:val="00C2697A"/>
    <w:rsid w:val="00C30F2A"/>
    <w:rsid w:val="00C325B9"/>
    <w:rsid w:val="00C32F2E"/>
    <w:rsid w:val="00C34326"/>
    <w:rsid w:val="00C369DA"/>
    <w:rsid w:val="00C36ADE"/>
    <w:rsid w:val="00C36D92"/>
    <w:rsid w:val="00C4092B"/>
    <w:rsid w:val="00C40B64"/>
    <w:rsid w:val="00C42B2F"/>
    <w:rsid w:val="00C44C64"/>
    <w:rsid w:val="00C457F8"/>
    <w:rsid w:val="00C54843"/>
    <w:rsid w:val="00C55A8A"/>
    <w:rsid w:val="00C57E17"/>
    <w:rsid w:val="00C61053"/>
    <w:rsid w:val="00C61B24"/>
    <w:rsid w:val="00C62B05"/>
    <w:rsid w:val="00C6346B"/>
    <w:rsid w:val="00C634E7"/>
    <w:rsid w:val="00C63709"/>
    <w:rsid w:val="00C64C4E"/>
    <w:rsid w:val="00C65163"/>
    <w:rsid w:val="00C70633"/>
    <w:rsid w:val="00C72A99"/>
    <w:rsid w:val="00C72B84"/>
    <w:rsid w:val="00C73138"/>
    <w:rsid w:val="00C73806"/>
    <w:rsid w:val="00C759D7"/>
    <w:rsid w:val="00C75C9E"/>
    <w:rsid w:val="00C76294"/>
    <w:rsid w:val="00C810ED"/>
    <w:rsid w:val="00C818E0"/>
    <w:rsid w:val="00C82EF4"/>
    <w:rsid w:val="00C82FD4"/>
    <w:rsid w:val="00C830F5"/>
    <w:rsid w:val="00C838A8"/>
    <w:rsid w:val="00C839F2"/>
    <w:rsid w:val="00C83EA1"/>
    <w:rsid w:val="00C83F98"/>
    <w:rsid w:val="00C86048"/>
    <w:rsid w:val="00C90EBB"/>
    <w:rsid w:val="00C93256"/>
    <w:rsid w:val="00C93768"/>
    <w:rsid w:val="00C941D1"/>
    <w:rsid w:val="00C94318"/>
    <w:rsid w:val="00C947C4"/>
    <w:rsid w:val="00C97D67"/>
    <w:rsid w:val="00CA08BD"/>
    <w:rsid w:val="00CA1561"/>
    <w:rsid w:val="00CA1F3F"/>
    <w:rsid w:val="00CA2495"/>
    <w:rsid w:val="00CA3794"/>
    <w:rsid w:val="00CA45C8"/>
    <w:rsid w:val="00CA4E62"/>
    <w:rsid w:val="00CB052A"/>
    <w:rsid w:val="00CB09DB"/>
    <w:rsid w:val="00CB216F"/>
    <w:rsid w:val="00CB2AF8"/>
    <w:rsid w:val="00CB42E8"/>
    <w:rsid w:val="00CB6D20"/>
    <w:rsid w:val="00CC0F69"/>
    <w:rsid w:val="00CC20D9"/>
    <w:rsid w:val="00CC24DC"/>
    <w:rsid w:val="00CC3A71"/>
    <w:rsid w:val="00CC5F28"/>
    <w:rsid w:val="00CC63F3"/>
    <w:rsid w:val="00CC7453"/>
    <w:rsid w:val="00CC7BD8"/>
    <w:rsid w:val="00CC7CD6"/>
    <w:rsid w:val="00CD063C"/>
    <w:rsid w:val="00CD0E0F"/>
    <w:rsid w:val="00CD17F6"/>
    <w:rsid w:val="00CD1C08"/>
    <w:rsid w:val="00CD39C5"/>
    <w:rsid w:val="00CD4E42"/>
    <w:rsid w:val="00CD64AA"/>
    <w:rsid w:val="00CD7506"/>
    <w:rsid w:val="00CE2831"/>
    <w:rsid w:val="00CE2E46"/>
    <w:rsid w:val="00CE5092"/>
    <w:rsid w:val="00CE5724"/>
    <w:rsid w:val="00CE5899"/>
    <w:rsid w:val="00CE6A44"/>
    <w:rsid w:val="00CE7B92"/>
    <w:rsid w:val="00CE7BB5"/>
    <w:rsid w:val="00CF0DFA"/>
    <w:rsid w:val="00CF1AA6"/>
    <w:rsid w:val="00CF2022"/>
    <w:rsid w:val="00CF5C56"/>
    <w:rsid w:val="00CF706F"/>
    <w:rsid w:val="00CF752B"/>
    <w:rsid w:val="00CF7E89"/>
    <w:rsid w:val="00D00893"/>
    <w:rsid w:val="00D01BC1"/>
    <w:rsid w:val="00D02995"/>
    <w:rsid w:val="00D02C4F"/>
    <w:rsid w:val="00D031E0"/>
    <w:rsid w:val="00D04732"/>
    <w:rsid w:val="00D048DF"/>
    <w:rsid w:val="00D07263"/>
    <w:rsid w:val="00D11044"/>
    <w:rsid w:val="00D111A3"/>
    <w:rsid w:val="00D15858"/>
    <w:rsid w:val="00D21257"/>
    <w:rsid w:val="00D242E0"/>
    <w:rsid w:val="00D24645"/>
    <w:rsid w:val="00D26DFB"/>
    <w:rsid w:val="00D275AF"/>
    <w:rsid w:val="00D319B9"/>
    <w:rsid w:val="00D347B5"/>
    <w:rsid w:val="00D358C6"/>
    <w:rsid w:val="00D359E3"/>
    <w:rsid w:val="00D367E1"/>
    <w:rsid w:val="00D36943"/>
    <w:rsid w:val="00D41417"/>
    <w:rsid w:val="00D42120"/>
    <w:rsid w:val="00D439CA"/>
    <w:rsid w:val="00D44481"/>
    <w:rsid w:val="00D44A49"/>
    <w:rsid w:val="00D44B44"/>
    <w:rsid w:val="00D50658"/>
    <w:rsid w:val="00D50898"/>
    <w:rsid w:val="00D51467"/>
    <w:rsid w:val="00D541E5"/>
    <w:rsid w:val="00D54B8A"/>
    <w:rsid w:val="00D57399"/>
    <w:rsid w:val="00D60F78"/>
    <w:rsid w:val="00D61C65"/>
    <w:rsid w:val="00D640AF"/>
    <w:rsid w:val="00D64522"/>
    <w:rsid w:val="00D6479C"/>
    <w:rsid w:val="00D66914"/>
    <w:rsid w:val="00D66BB9"/>
    <w:rsid w:val="00D67F6B"/>
    <w:rsid w:val="00D70AA1"/>
    <w:rsid w:val="00D71356"/>
    <w:rsid w:val="00D71C7C"/>
    <w:rsid w:val="00D726A3"/>
    <w:rsid w:val="00D73116"/>
    <w:rsid w:val="00D73643"/>
    <w:rsid w:val="00D73895"/>
    <w:rsid w:val="00D74CBE"/>
    <w:rsid w:val="00D77F44"/>
    <w:rsid w:val="00D81114"/>
    <w:rsid w:val="00D81ADF"/>
    <w:rsid w:val="00D8341D"/>
    <w:rsid w:val="00D83D08"/>
    <w:rsid w:val="00D84DFE"/>
    <w:rsid w:val="00D85155"/>
    <w:rsid w:val="00D854C3"/>
    <w:rsid w:val="00D86208"/>
    <w:rsid w:val="00D87BDD"/>
    <w:rsid w:val="00D91680"/>
    <w:rsid w:val="00D91E9D"/>
    <w:rsid w:val="00D94090"/>
    <w:rsid w:val="00D94654"/>
    <w:rsid w:val="00D94D02"/>
    <w:rsid w:val="00D94D74"/>
    <w:rsid w:val="00D95141"/>
    <w:rsid w:val="00D952F1"/>
    <w:rsid w:val="00D96DFA"/>
    <w:rsid w:val="00DA0D4B"/>
    <w:rsid w:val="00DA1875"/>
    <w:rsid w:val="00DA27A1"/>
    <w:rsid w:val="00DA2E52"/>
    <w:rsid w:val="00DB0EF4"/>
    <w:rsid w:val="00DB0FA3"/>
    <w:rsid w:val="00DB2F89"/>
    <w:rsid w:val="00DB48C3"/>
    <w:rsid w:val="00DB6599"/>
    <w:rsid w:val="00DB7E2E"/>
    <w:rsid w:val="00DC283D"/>
    <w:rsid w:val="00DC32CC"/>
    <w:rsid w:val="00DC5764"/>
    <w:rsid w:val="00DC5CEB"/>
    <w:rsid w:val="00DC732C"/>
    <w:rsid w:val="00DD161B"/>
    <w:rsid w:val="00DD360A"/>
    <w:rsid w:val="00DD39A8"/>
    <w:rsid w:val="00DD4537"/>
    <w:rsid w:val="00DD4EF0"/>
    <w:rsid w:val="00DD6103"/>
    <w:rsid w:val="00DD64A9"/>
    <w:rsid w:val="00DD6724"/>
    <w:rsid w:val="00DD7537"/>
    <w:rsid w:val="00DD7C80"/>
    <w:rsid w:val="00DE032C"/>
    <w:rsid w:val="00DE0558"/>
    <w:rsid w:val="00DE1250"/>
    <w:rsid w:val="00DE25F1"/>
    <w:rsid w:val="00DE4C2E"/>
    <w:rsid w:val="00DE7342"/>
    <w:rsid w:val="00DF101E"/>
    <w:rsid w:val="00DF28C2"/>
    <w:rsid w:val="00DF4206"/>
    <w:rsid w:val="00DF692F"/>
    <w:rsid w:val="00E00A79"/>
    <w:rsid w:val="00E042B9"/>
    <w:rsid w:val="00E04AFF"/>
    <w:rsid w:val="00E0629F"/>
    <w:rsid w:val="00E0794E"/>
    <w:rsid w:val="00E10901"/>
    <w:rsid w:val="00E10D36"/>
    <w:rsid w:val="00E1260C"/>
    <w:rsid w:val="00E13270"/>
    <w:rsid w:val="00E14F34"/>
    <w:rsid w:val="00E15A92"/>
    <w:rsid w:val="00E1634C"/>
    <w:rsid w:val="00E16453"/>
    <w:rsid w:val="00E1649C"/>
    <w:rsid w:val="00E1698A"/>
    <w:rsid w:val="00E17076"/>
    <w:rsid w:val="00E17B2F"/>
    <w:rsid w:val="00E2082F"/>
    <w:rsid w:val="00E21AE9"/>
    <w:rsid w:val="00E23DAC"/>
    <w:rsid w:val="00E23E69"/>
    <w:rsid w:val="00E243A1"/>
    <w:rsid w:val="00E24787"/>
    <w:rsid w:val="00E254FF"/>
    <w:rsid w:val="00E30A0F"/>
    <w:rsid w:val="00E310B5"/>
    <w:rsid w:val="00E32A88"/>
    <w:rsid w:val="00E3381B"/>
    <w:rsid w:val="00E33AA2"/>
    <w:rsid w:val="00E34285"/>
    <w:rsid w:val="00E34972"/>
    <w:rsid w:val="00E35F43"/>
    <w:rsid w:val="00E37C95"/>
    <w:rsid w:val="00E42BA5"/>
    <w:rsid w:val="00E44F3D"/>
    <w:rsid w:val="00E505F8"/>
    <w:rsid w:val="00E510FA"/>
    <w:rsid w:val="00E532BA"/>
    <w:rsid w:val="00E53701"/>
    <w:rsid w:val="00E544DF"/>
    <w:rsid w:val="00E54E29"/>
    <w:rsid w:val="00E56CB2"/>
    <w:rsid w:val="00E56F44"/>
    <w:rsid w:val="00E576BB"/>
    <w:rsid w:val="00E579DE"/>
    <w:rsid w:val="00E57AFD"/>
    <w:rsid w:val="00E60612"/>
    <w:rsid w:val="00E62290"/>
    <w:rsid w:val="00E6578C"/>
    <w:rsid w:val="00E71637"/>
    <w:rsid w:val="00E716B2"/>
    <w:rsid w:val="00E72530"/>
    <w:rsid w:val="00E72918"/>
    <w:rsid w:val="00E72FD3"/>
    <w:rsid w:val="00E7339D"/>
    <w:rsid w:val="00E73C49"/>
    <w:rsid w:val="00E74C94"/>
    <w:rsid w:val="00E763C7"/>
    <w:rsid w:val="00E77D21"/>
    <w:rsid w:val="00E77ED9"/>
    <w:rsid w:val="00E806E9"/>
    <w:rsid w:val="00E82B84"/>
    <w:rsid w:val="00E86C7E"/>
    <w:rsid w:val="00E87DBD"/>
    <w:rsid w:val="00E907F9"/>
    <w:rsid w:val="00E9239A"/>
    <w:rsid w:val="00E93B68"/>
    <w:rsid w:val="00E9485E"/>
    <w:rsid w:val="00E961BD"/>
    <w:rsid w:val="00E97B5C"/>
    <w:rsid w:val="00EA01DE"/>
    <w:rsid w:val="00EA10D2"/>
    <w:rsid w:val="00EA44BF"/>
    <w:rsid w:val="00EA5E06"/>
    <w:rsid w:val="00EA5FB6"/>
    <w:rsid w:val="00EA67EF"/>
    <w:rsid w:val="00EA6ED5"/>
    <w:rsid w:val="00EB33CE"/>
    <w:rsid w:val="00EB4556"/>
    <w:rsid w:val="00EB5A1B"/>
    <w:rsid w:val="00EB5C68"/>
    <w:rsid w:val="00EB6337"/>
    <w:rsid w:val="00EB7031"/>
    <w:rsid w:val="00EC20FB"/>
    <w:rsid w:val="00EC31DE"/>
    <w:rsid w:val="00EC474D"/>
    <w:rsid w:val="00EC5775"/>
    <w:rsid w:val="00ED01AA"/>
    <w:rsid w:val="00ED0858"/>
    <w:rsid w:val="00ED16D9"/>
    <w:rsid w:val="00ED1CE5"/>
    <w:rsid w:val="00ED3D34"/>
    <w:rsid w:val="00ED4574"/>
    <w:rsid w:val="00ED461E"/>
    <w:rsid w:val="00ED5AEA"/>
    <w:rsid w:val="00EE05AE"/>
    <w:rsid w:val="00EE0781"/>
    <w:rsid w:val="00EE1D81"/>
    <w:rsid w:val="00EE36A7"/>
    <w:rsid w:val="00EE3902"/>
    <w:rsid w:val="00EE4548"/>
    <w:rsid w:val="00EE5127"/>
    <w:rsid w:val="00EE5A7E"/>
    <w:rsid w:val="00EF3B1A"/>
    <w:rsid w:val="00EF4F25"/>
    <w:rsid w:val="00EF6F49"/>
    <w:rsid w:val="00EF74D1"/>
    <w:rsid w:val="00EF7E61"/>
    <w:rsid w:val="00F010F6"/>
    <w:rsid w:val="00F0276E"/>
    <w:rsid w:val="00F028FD"/>
    <w:rsid w:val="00F03CF0"/>
    <w:rsid w:val="00F059C1"/>
    <w:rsid w:val="00F05EA9"/>
    <w:rsid w:val="00F0608B"/>
    <w:rsid w:val="00F1073E"/>
    <w:rsid w:val="00F1126E"/>
    <w:rsid w:val="00F11FA3"/>
    <w:rsid w:val="00F127D4"/>
    <w:rsid w:val="00F13905"/>
    <w:rsid w:val="00F14872"/>
    <w:rsid w:val="00F2364C"/>
    <w:rsid w:val="00F2404B"/>
    <w:rsid w:val="00F2408E"/>
    <w:rsid w:val="00F24632"/>
    <w:rsid w:val="00F2673A"/>
    <w:rsid w:val="00F272B9"/>
    <w:rsid w:val="00F27F16"/>
    <w:rsid w:val="00F30A0C"/>
    <w:rsid w:val="00F31395"/>
    <w:rsid w:val="00F32221"/>
    <w:rsid w:val="00F36BCF"/>
    <w:rsid w:val="00F37470"/>
    <w:rsid w:val="00F41307"/>
    <w:rsid w:val="00F4215F"/>
    <w:rsid w:val="00F42E0F"/>
    <w:rsid w:val="00F4302B"/>
    <w:rsid w:val="00F432E3"/>
    <w:rsid w:val="00F44350"/>
    <w:rsid w:val="00F44900"/>
    <w:rsid w:val="00F4618D"/>
    <w:rsid w:val="00F50949"/>
    <w:rsid w:val="00F50B2E"/>
    <w:rsid w:val="00F515C5"/>
    <w:rsid w:val="00F54B9E"/>
    <w:rsid w:val="00F56C24"/>
    <w:rsid w:val="00F56F40"/>
    <w:rsid w:val="00F56FE2"/>
    <w:rsid w:val="00F60814"/>
    <w:rsid w:val="00F63B28"/>
    <w:rsid w:val="00F67816"/>
    <w:rsid w:val="00F73091"/>
    <w:rsid w:val="00F740E3"/>
    <w:rsid w:val="00F7432D"/>
    <w:rsid w:val="00F759D9"/>
    <w:rsid w:val="00F77BB1"/>
    <w:rsid w:val="00F77D00"/>
    <w:rsid w:val="00F81747"/>
    <w:rsid w:val="00F826DF"/>
    <w:rsid w:val="00F8330C"/>
    <w:rsid w:val="00F84409"/>
    <w:rsid w:val="00F8488E"/>
    <w:rsid w:val="00F84AF7"/>
    <w:rsid w:val="00F87D54"/>
    <w:rsid w:val="00F902A7"/>
    <w:rsid w:val="00F9153B"/>
    <w:rsid w:val="00F91E7D"/>
    <w:rsid w:val="00F97711"/>
    <w:rsid w:val="00F97D06"/>
    <w:rsid w:val="00FA174F"/>
    <w:rsid w:val="00FA1D69"/>
    <w:rsid w:val="00FA250E"/>
    <w:rsid w:val="00FA4D96"/>
    <w:rsid w:val="00FA65EB"/>
    <w:rsid w:val="00FA750B"/>
    <w:rsid w:val="00FA7DE3"/>
    <w:rsid w:val="00FB3910"/>
    <w:rsid w:val="00FB6F7D"/>
    <w:rsid w:val="00FB77AC"/>
    <w:rsid w:val="00FB7ABF"/>
    <w:rsid w:val="00FB7D07"/>
    <w:rsid w:val="00FC59E7"/>
    <w:rsid w:val="00FC60FF"/>
    <w:rsid w:val="00FC6338"/>
    <w:rsid w:val="00FC671D"/>
    <w:rsid w:val="00FC67DF"/>
    <w:rsid w:val="00FC796B"/>
    <w:rsid w:val="00FD0C0C"/>
    <w:rsid w:val="00FD19CE"/>
    <w:rsid w:val="00FD2808"/>
    <w:rsid w:val="00FD4DB8"/>
    <w:rsid w:val="00FD5464"/>
    <w:rsid w:val="00FD711D"/>
    <w:rsid w:val="00FE4D17"/>
    <w:rsid w:val="00FE6620"/>
    <w:rsid w:val="00FE76BE"/>
    <w:rsid w:val="00FF066F"/>
    <w:rsid w:val="00FF342E"/>
    <w:rsid w:val="00FF3CFF"/>
    <w:rsid w:val="00FF4611"/>
    <w:rsid w:val="00FF4A26"/>
    <w:rsid w:val="01343594"/>
    <w:rsid w:val="016C5546"/>
    <w:rsid w:val="01C3776E"/>
    <w:rsid w:val="0248AA87"/>
    <w:rsid w:val="03199CE8"/>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2AB9A6"/>
    <w:rsid w:val="0F7A3827"/>
    <w:rsid w:val="0FB98C1F"/>
    <w:rsid w:val="101A9960"/>
    <w:rsid w:val="1030014A"/>
    <w:rsid w:val="10399CF2"/>
    <w:rsid w:val="10DD4C64"/>
    <w:rsid w:val="11346143"/>
    <w:rsid w:val="1174DC30"/>
    <w:rsid w:val="11B27778"/>
    <w:rsid w:val="11D53A82"/>
    <w:rsid w:val="11E12BF5"/>
    <w:rsid w:val="120ADEE5"/>
    <w:rsid w:val="1355011F"/>
    <w:rsid w:val="135DA558"/>
    <w:rsid w:val="13CAFA27"/>
    <w:rsid w:val="14656FE6"/>
    <w:rsid w:val="150EFCDD"/>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CEA8089"/>
    <w:rsid w:val="1D06DBCA"/>
    <w:rsid w:val="1D0DC59C"/>
    <w:rsid w:val="1D7D3A4A"/>
    <w:rsid w:val="1D9E5E0F"/>
    <w:rsid w:val="1DAB51CA"/>
    <w:rsid w:val="1DBD73BA"/>
    <w:rsid w:val="1DE91EE8"/>
    <w:rsid w:val="1DF846BB"/>
    <w:rsid w:val="1E1BEBF0"/>
    <w:rsid w:val="1E8F9FF6"/>
    <w:rsid w:val="1EA21E0C"/>
    <w:rsid w:val="1F776915"/>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7C40562"/>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3E81DA"/>
    <w:rsid w:val="356E5435"/>
    <w:rsid w:val="3661B7EE"/>
    <w:rsid w:val="36687F5F"/>
    <w:rsid w:val="367BF19F"/>
    <w:rsid w:val="36BC562F"/>
    <w:rsid w:val="3790172F"/>
    <w:rsid w:val="3799B476"/>
    <w:rsid w:val="37A2B3AE"/>
    <w:rsid w:val="37AE127E"/>
    <w:rsid w:val="37E41EC8"/>
    <w:rsid w:val="38029867"/>
    <w:rsid w:val="3835A27C"/>
    <w:rsid w:val="3906C52B"/>
    <w:rsid w:val="397554C7"/>
    <w:rsid w:val="39CFC134"/>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22690F"/>
    <w:rsid w:val="3F3D2D5D"/>
    <w:rsid w:val="3F56A36B"/>
    <w:rsid w:val="3FD194C5"/>
    <w:rsid w:val="40A01FF1"/>
    <w:rsid w:val="40D61F5D"/>
    <w:rsid w:val="410BB7AA"/>
    <w:rsid w:val="41A60CB7"/>
    <w:rsid w:val="43348D24"/>
    <w:rsid w:val="439421D3"/>
    <w:rsid w:val="43F1F4DC"/>
    <w:rsid w:val="441B808A"/>
    <w:rsid w:val="4492477E"/>
    <w:rsid w:val="44ED4172"/>
    <w:rsid w:val="44F4FA68"/>
    <w:rsid w:val="451DD781"/>
    <w:rsid w:val="45232899"/>
    <w:rsid w:val="4532E7A9"/>
    <w:rsid w:val="45449C74"/>
    <w:rsid w:val="45B1E887"/>
    <w:rsid w:val="45CB0D4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C224AD"/>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3DF029"/>
    <w:rsid w:val="58827218"/>
    <w:rsid w:val="58DFF958"/>
    <w:rsid w:val="59876FE2"/>
    <w:rsid w:val="599AFBE6"/>
    <w:rsid w:val="59E8EAD3"/>
    <w:rsid w:val="5A43D2A2"/>
    <w:rsid w:val="5AB61C8D"/>
    <w:rsid w:val="5D6E6A10"/>
    <w:rsid w:val="5D6F0B98"/>
    <w:rsid w:val="5E488436"/>
    <w:rsid w:val="5E776DF9"/>
    <w:rsid w:val="5EDAF912"/>
    <w:rsid w:val="5EF5B687"/>
    <w:rsid w:val="5F0EFE1D"/>
    <w:rsid w:val="60423E1D"/>
    <w:rsid w:val="629A29D2"/>
    <w:rsid w:val="629AE428"/>
    <w:rsid w:val="62ED18E9"/>
    <w:rsid w:val="631CB2D1"/>
    <w:rsid w:val="632660E4"/>
    <w:rsid w:val="63D8735A"/>
    <w:rsid w:val="64031BD5"/>
    <w:rsid w:val="64470740"/>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94307E"/>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337524"/>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24D61E"/>
  <w14:defaultImageDpi w14:val="32767"/>
  <w15:chartTrackingRefBased/>
  <w15:docId w15:val="{0DE0A715-0532-4B56-9B54-7C064E9D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EE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C82EF4"/>
    <w:pPr>
      <w:keepLines/>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C82EF4"/>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3A35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39626715">
      <w:bodyDiv w:val="1"/>
      <w:marLeft w:val="0"/>
      <w:marRight w:val="0"/>
      <w:marTop w:val="0"/>
      <w:marBottom w:val="0"/>
      <w:divBdr>
        <w:top w:val="none" w:sz="0" w:space="0" w:color="auto"/>
        <w:left w:val="none" w:sz="0" w:space="0" w:color="auto"/>
        <w:bottom w:val="none" w:sz="0" w:space="0" w:color="auto"/>
        <w:right w:val="none" w:sz="0" w:space="0" w:color="auto"/>
      </w:divBdr>
      <w:divsChild>
        <w:div w:id="1738552798">
          <w:marLeft w:val="346"/>
          <w:marRight w:val="0"/>
          <w:marTop w:val="349"/>
          <w:marBottom w:val="0"/>
          <w:divBdr>
            <w:top w:val="none" w:sz="0" w:space="0" w:color="auto"/>
            <w:left w:val="none" w:sz="0" w:space="0" w:color="auto"/>
            <w:bottom w:val="none" w:sz="0" w:space="0" w:color="auto"/>
            <w:right w:val="none" w:sz="0" w:space="0" w:color="auto"/>
          </w:divBdr>
        </w:div>
      </w:divsChild>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499929098">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0300560">
      <w:bodyDiv w:val="1"/>
      <w:marLeft w:val="0"/>
      <w:marRight w:val="0"/>
      <w:marTop w:val="0"/>
      <w:marBottom w:val="0"/>
      <w:divBdr>
        <w:top w:val="none" w:sz="0" w:space="0" w:color="auto"/>
        <w:left w:val="none" w:sz="0" w:space="0" w:color="auto"/>
        <w:bottom w:val="none" w:sz="0" w:space="0" w:color="auto"/>
        <w:right w:val="none" w:sz="0" w:space="0" w:color="auto"/>
      </w:divBdr>
      <w:divsChild>
        <w:div w:id="1012145488">
          <w:marLeft w:val="576"/>
          <w:marRight w:val="0"/>
          <w:marTop w:val="120"/>
          <w:marBottom w:val="0"/>
          <w:divBdr>
            <w:top w:val="none" w:sz="0" w:space="0" w:color="auto"/>
            <w:left w:val="none" w:sz="0" w:space="0" w:color="auto"/>
            <w:bottom w:val="none" w:sz="0" w:space="0" w:color="auto"/>
            <w:right w:val="none" w:sz="0" w:space="0" w:color="auto"/>
          </w:divBdr>
        </w:div>
        <w:div w:id="475336087">
          <w:marLeft w:val="1296"/>
          <w:marRight w:val="0"/>
          <w:marTop w:val="120"/>
          <w:marBottom w:val="0"/>
          <w:divBdr>
            <w:top w:val="none" w:sz="0" w:space="0" w:color="auto"/>
            <w:left w:val="none" w:sz="0" w:space="0" w:color="auto"/>
            <w:bottom w:val="none" w:sz="0" w:space="0" w:color="auto"/>
            <w:right w:val="none" w:sz="0" w:space="0" w:color="auto"/>
          </w:divBdr>
        </w:div>
        <w:div w:id="112406762">
          <w:marLeft w:val="1296"/>
          <w:marRight w:val="0"/>
          <w:marTop w:val="120"/>
          <w:marBottom w:val="0"/>
          <w:divBdr>
            <w:top w:val="none" w:sz="0" w:space="0" w:color="auto"/>
            <w:left w:val="none" w:sz="0" w:space="0" w:color="auto"/>
            <w:bottom w:val="none" w:sz="0" w:space="0" w:color="auto"/>
            <w:right w:val="none" w:sz="0" w:space="0" w:color="auto"/>
          </w:divBdr>
        </w:div>
        <w:div w:id="3868472">
          <w:marLeft w:val="1296"/>
          <w:marRight w:val="0"/>
          <w:marTop w:val="120"/>
          <w:marBottom w:val="0"/>
          <w:divBdr>
            <w:top w:val="none" w:sz="0" w:space="0" w:color="auto"/>
            <w:left w:val="none" w:sz="0" w:space="0" w:color="auto"/>
            <w:bottom w:val="none" w:sz="0" w:space="0" w:color="auto"/>
            <w:right w:val="none" w:sz="0" w:space="0" w:color="auto"/>
          </w:divBdr>
        </w:div>
        <w:div w:id="592668524">
          <w:marLeft w:val="1296"/>
          <w:marRight w:val="0"/>
          <w:marTop w:val="120"/>
          <w:marBottom w:val="0"/>
          <w:divBdr>
            <w:top w:val="none" w:sz="0" w:space="0" w:color="auto"/>
            <w:left w:val="none" w:sz="0" w:space="0" w:color="auto"/>
            <w:bottom w:val="none" w:sz="0" w:space="0" w:color="auto"/>
            <w:right w:val="none" w:sz="0" w:space="0" w:color="auto"/>
          </w:divBdr>
        </w:div>
        <w:div w:id="25833408">
          <w:marLeft w:val="1296"/>
          <w:marRight w:val="0"/>
          <w:marTop w:val="120"/>
          <w:marBottom w:val="0"/>
          <w:divBdr>
            <w:top w:val="none" w:sz="0" w:space="0" w:color="auto"/>
            <w:left w:val="none" w:sz="0" w:space="0" w:color="auto"/>
            <w:bottom w:val="none" w:sz="0" w:space="0" w:color="auto"/>
            <w:right w:val="none" w:sz="0" w:space="0" w:color="auto"/>
          </w:divBdr>
        </w:div>
        <w:div w:id="1337536882">
          <w:marLeft w:val="576"/>
          <w:marRight w:val="0"/>
          <w:marTop w:val="120"/>
          <w:marBottom w:val="0"/>
          <w:divBdr>
            <w:top w:val="none" w:sz="0" w:space="0" w:color="auto"/>
            <w:left w:val="none" w:sz="0" w:space="0" w:color="auto"/>
            <w:bottom w:val="none" w:sz="0" w:space="0" w:color="auto"/>
            <w:right w:val="none" w:sz="0" w:space="0" w:color="auto"/>
          </w:divBdr>
        </w:div>
        <w:div w:id="889922388">
          <w:marLeft w:val="1440"/>
          <w:marRight w:val="0"/>
          <w:marTop w:val="120"/>
          <w:marBottom w:val="0"/>
          <w:divBdr>
            <w:top w:val="none" w:sz="0" w:space="0" w:color="auto"/>
            <w:left w:val="none" w:sz="0" w:space="0" w:color="auto"/>
            <w:bottom w:val="none" w:sz="0" w:space="0" w:color="auto"/>
            <w:right w:val="none" w:sz="0" w:space="0" w:color="auto"/>
          </w:divBdr>
        </w:div>
        <w:div w:id="223103047">
          <w:marLeft w:val="1440"/>
          <w:marRight w:val="0"/>
          <w:marTop w:val="120"/>
          <w:marBottom w:val="0"/>
          <w:divBdr>
            <w:top w:val="none" w:sz="0" w:space="0" w:color="auto"/>
            <w:left w:val="none" w:sz="0" w:space="0" w:color="auto"/>
            <w:bottom w:val="none" w:sz="0" w:space="0" w:color="auto"/>
            <w:right w:val="none" w:sz="0" w:space="0" w:color="auto"/>
          </w:divBdr>
        </w:div>
        <w:div w:id="1244797379">
          <w:marLeft w:val="1440"/>
          <w:marRight w:val="0"/>
          <w:marTop w:val="120"/>
          <w:marBottom w:val="0"/>
          <w:divBdr>
            <w:top w:val="none" w:sz="0" w:space="0" w:color="auto"/>
            <w:left w:val="none" w:sz="0" w:space="0" w:color="auto"/>
            <w:bottom w:val="none" w:sz="0" w:space="0" w:color="auto"/>
            <w:right w:val="none" w:sz="0" w:space="0" w:color="auto"/>
          </w:divBdr>
        </w:div>
      </w:divsChild>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16663383">
      <w:bodyDiv w:val="1"/>
      <w:marLeft w:val="0"/>
      <w:marRight w:val="0"/>
      <w:marTop w:val="0"/>
      <w:marBottom w:val="0"/>
      <w:divBdr>
        <w:top w:val="none" w:sz="0" w:space="0" w:color="auto"/>
        <w:left w:val="none" w:sz="0" w:space="0" w:color="auto"/>
        <w:bottom w:val="none" w:sz="0" w:space="0" w:color="auto"/>
        <w:right w:val="none" w:sz="0" w:space="0" w:color="auto"/>
      </w:divBdr>
      <w:divsChild>
        <w:div w:id="716858458">
          <w:marLeft w:val="0"/>
          <w:marRight w:val="0"/>
          <w:marTop w:val="0"/>
          <w:marBottom w:val="0"/>
          <w:divBdr>
            <w:top w:val="none" w:sz="0" w:space="0" w:color="auto"/>
            <w:left w:val="none" w:sz="0" w:space="0" w:color="auto"/>
            <w:bottom w:val="none" w:sz="0" w:space="0" w:color="auto"/>
            <w:right w:val="none" w:sz="0" w:space="0" w:color="auto"/>
          </w:divBdr>
        </w:div>
        <w:div w:id="1733499689">
          <w:marLeft w:val="0"/>
          <w:marRight w:val="0"/>
          <w:marTop w:val="0"/>
          <w:marBottom w:val="0"/>
          <w:divBdr>
            <w:top w:val="none" w:sz="0" w:space="0" w:color="auto"/>
            <w:left w:val="none" w:sz="0" w:space="0" w:color="auto"/>
            <w:bottom w:val="none" w:sz="0" w:space="0" w:color="auto"/>
            <w:right w:val="none" w:sz="0" w:space="0" w:color="auto"/>
          </w:divBdr>
        </w:div>
        <w:div w:id="26685146">
          <w:marLeft w:val="0"/>
          <w:marRight w:val="0"/>
          <w:marTop w:val="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12041607">
      <w:bodyDiv w:val="1"/>
      <w:marLeft w:val="0"/>
      <w:marRight w:val="0"/>
      <w:marTop w:val="0"/>
      <w:marBottom w:val="0"/>
      <w:divBdr>
        <w:top w:val="none" w:sz="0" w:space="0" w:color="auto"/>
        <w:left w:val="none" w:sz="0" w:space="0" w:color="auto"/>
        <w:bottom w:val="none" w:sz="0" w:space="0" w:color="auto"/>
        <w:right w:val="none" w:sz="0" w:space="0" w:color="auto"/>
      </w:divBdr>
      <w:divsChild>
        <w:div w:id="429277450">
          <w:marLeft w:val="0"/>
          <w:marRight w:val="0"/>
          <w:marTop w:val="0"/>
          <w:marBottom w:val="0"/>
          <w:divBdr>
            <w:top w:val="none" w:sz="0" w:space="0" w:color="auto"/>
            <w:left w:val="none" w:sz="0" w:space="0" w:color="auto"/>
            <w:bottom w:val="none" w:sz="0" w:space="0" w:color="auto"/>
            <w:right w:val="none" w:sz="0" w:space="0" w:color="auto"/>
          </w:divBdr>
        </w:div>
        <w:div w:id="1058360043">
          <w:marLeft w:val="0"/>
          <w:marRight w:val="0"/>
          <w:marTop w:val="0"/>
          <w:marBottom w:val="0"/>
          <w:divBdr>
            <w:top w:val="none" w:sz="0" w:space="0" w:color="auto"/>
            <w:left w:val="none" w:sz="0" w:space="0" w:color="auto"/>
            <w:bottom w:val="none" w:sz="0" w:space="0" w:color="auto"/>
            <w:right w:val="none" w:sz="0" w:space="0" w:color="auto"/>
          </w:divBdr>
        </w:div>
        <w:div w:id="1000042780">
          <w:marLeft w:val="0"/>
          <w:marRight w:val="0"/>
          <w:marTop w:val="0"/>
          <w:marBottom w:val="0"/>
          <w:divBdr>
            <w:top w:val="none" w:sz="0" w:space="0" w:color="auto"/>
            <w:left w:val="none" w:sz="0" w:space="0" w:color="auto"/>
            <w:bottom w:val="none" w:sz="0" w:space="0" w:color="auto"/>
            <w:right w:val="none" w:sz="0" w:space="0" w:color="auto"/>
          </w:divBdr>
        </w:div>
      </w:divsChild>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069454950">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www.cdc.gov/healthcare-associated-infections/php/preventing-mdros/mdro-prevention-strategies.html" TargetMode="External"/><Relationship Id="rId21" Type="http://schemas.openxmlformats.org/officeDocument/2006/relationships/hyperlink" Target="https://www.ahrq.gov/sites/default/files/wysiwyg/hai/tools/mdro-ltc/010-resident-bathing-preference-supporting-material.docx" TargetMode="External"/><Relationship Id="rId34" Type="http://schemas.openxmlformats.org/officeDocument/2006/relationships/hyperlink" Target="https://www.ahrq.gov/sites/default/files/wysiwyg/hai/tools/mdro-ltc/099-why-we-wear-gloves-teachable-moment.docx" TargetMode="External"/><Relationship Id="rId42" Type="http://schemas.openxmlformats.org/officeDocument/2006/relationships/hyperlink" Target="https://www.cdc.gov/healthcare-associated-infections/php/preventing-mdros/mdro-prevention-strategies.html" TargetMode="External"/><Relationship Id="rId47" Type="http://schemas.openxmlformats.org/officeDocument/2006/relationships/hyperlink" Target="https://www.cdc.gov/healthcare-associated-infections/php/preventing-mdros/mdro-prevention-strategies.html" TargetMode="External"/><Relationship Id="rId50" Type="http://schemas.openxmlformats.org/officeDocument/2006/relationships/hyperlink" Target="https://www.cdc.gov/healthcare-associated-infections/php/preventing-mdros/mdro-prevention-strategies.html" TargetMode="External"/><Relationship Id="rId55" Type="http://schemas.openxmlformats.org/officeDocument/2006/relationships/hyperlink" Target="https://www.cdc.gov/healthcare-associated-infections/php/preventing-mdros/mdro-prevention-strategies.html"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s://www.cdc.gov/healthcare-associated-infections/php/preventing-mdros/mdro-prevention-strategies.html" TargetMode="External"/><Relationship Id="rId54" Type="http://schemas.openxmlformats.org/officeDocument/2006/relationships/hyperlink" Target="https://www.cdc.gov/healthcare-associated-infections/php/preventing-mdros/mdro-prevention-strategies.htm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s://www.ahrq.gov/sites/default/files/wysiwyg/hai/tools/mdro-ltc/092-communication-collaboration-connection-healthcare-teachable-moment.docx" TargetMode="External"/><Relationship Id="rId37" Type="http://schemas.openxmlformats.org/officeDocument/2006/relationships/hyperlink" Target="https://www.ahrq.gov/sites/default/files/wysiwyg/hai/tools/mdro-ltc/109-four-key-strategies-protect-skin-prvent-infection-supporting-materials.docx" TargetMode="External"/><Relationship Id="rId40" Type="http://schemas.openxmlformats.org/officeDocument/2006/relationships/hyperlink" Target="https://www.cdc.gov/healthcare-associated-infections/php/preventing-mdros/mdro-prevention-strategies.html" TargetMode="External"/><Relationship Id="rId45" Type="http://schemas.openxmlformats.org/officeDocument/2006/relationships/hyperlink" Target="https://www.cdc.gov/healthcare-associated-infections/php/preventing-mdros/mdro-prevention-strategies.html" TargetMode="External"/><Relationship Id="rId53" Type="http://schemas.openxmlformats.org/officeDocument/2006/relationships/hyperlink" Target="https://www.cdc.gov/healthcare-associated-infections/php/preventing-mdros/mdro-prevention-strategies.html" TargetMode="External"/><Relationship Id="rId58"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hyperlink" Target="https://www.ahrq.gov/sites/default/files/wysiwyg/hai/tools/mdro-ltc/111-four-key-strategies-graphic.pn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ahrq.gov/sites/default/files/wysiwyg/hai/tools/mdro-ltc/007-triangle-of-transmission-germ-teachable-moment.docx" TargetMode="External"/><Relationship Id="rId49" Type="http://schemas.openxmlformats.org/officeDocument/2006/relationships/hyperlink" Target="https://www.cdc.gov/healthcare-associated-infections/php/preventing-mdros/mdro-prevention-strategies.html" TargetMode="External"/><Relationship Id="rId57" Type="http://schemas.openxmlformats.org/officeDocument/2006/relationships/image" Target="media/image21.jpe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https://www.cdc.gov/healthcare-associated-infections/php/preventing-mdros/mdro-prevention-strategies.html" TargetMode="External"/><Relationship Id="rId52" Type="http://schemas.openxmlformats.org/officeDocument/2006/relationships/hyperlink" Target="https://www.cdc.gov/healthcare-associated-infections/php/preventing-mdros/mdro-prevention-strategies.html"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ahrq.gov/sites/default/files/wysiwyg/hai/tools/mdro-ltc/100-mistakes-happen-teachable-moment.docx" TargetMode="External"/><Relationship Id="rId43" Type="http://schemas.openxmlformats.org/officeDocument/2006/relationships/hyperlink" Target="https://www.cdc.gov/healthcare-associated-infections/php/preventing-mdros/mdro-prevention-strategies.html" TargetMode="External"/><Relationship Id="rId48" Type="http://schemas.openxmlformats.org/officeDocument/2006/relationships/hyperlink" Target="https://www.cdc.gov/healthcare-associated-infections/php/preventing-mdros/mdro-prevention-strategies.html" TargetMode="External"/><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dc.gov/healthcare-associated-infections/php/preventing-mdros/mdro-prevention-strategies.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www.ahrq.gov/sites/default/files/wysiwyg/hai/tools/mdro-ltc/098-cutting-corners-workarounds-teachable-moment.docx" TargetMode="External"/><Relationship Id="rId38" Type="http://schemas.openxmlformats.org/officeDocument/2006/relationships/hyperlink" Target="https://www.ahrq.gov/sites/default/files/wysiwyg/hai/tools/mdro-ltc/110-MDROs-education-patients-families-supporting-material.docx" TargetMode="External"/><Relationship Id="rId46" Type="http://schemas.openxmlformats.org/officeDocument/2006/relationships/hyperlink" Target="https://www.cdc.gov/healthcare-associated-infections/php/preventing-mdros/mdro-prevention-strategies.html" TargetMode="External"/><Relationship Id="rId59"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F85230-F463-4716-939A-C5296EA864CE}">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931aec66-2863-455c-9bb0-8c99df0ac3fd"/>
    <ds:schemaRef ds:uri="http://www.w3.org/XML/1998/namespace"/>
    <ds:schemaRef ds:uri="http://purl.org/dc/elements/1.1/"/>
    <ds:schemaRef ds:uri="http://schemas.microsoft.com/office/infopath/2007/PartnerControls"/>
    <ds:schemaRef ds:uri="5d14f105-b512-4c58-b648-3bdda2cf581d"/>
    <ds:schemaRef ds:uri="http://purl.org/dc/terms/"/>
  </ds:schemaRefs>
</ds:datastoreItem>
</file>

<file path=customXml/itemProps2.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14</Pages>
  <Words>3101</Words>
  <Characters>20215</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206</cp:revision>
  <dcterms:created xsi:type="dcterms:W3CDTF">2025-03-23T19:49:00Z</dcterms:created>
  <dcterms:modified xsi:type="dcterms:W3CDTF">2025-09-05T01:02:00Z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y fmtid="{D5CDD505-2E9C-101B-9397-08002B2CF9AE}" pid="11" name="GrammarlyDocumentId">
    <vt:lpwstr>199dc3d8bbb8254d0c803b347bce6a98b4f12a5e0a5e3ae434bd863c3d7646f6</vt:lpwstr>
  </property>
</Properties>
</file>