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B84D6" w14:textId="0C4923A2" w:rsidR="00533CA6" w:rsidRPr="00084D88" w:rsidRDefault="009F7009" w:rsidP="00533CA6">
      <w:pPr>
        <w:pStyle w:val="Title"/>
      </w:pPr>
      <w:r>
        <w:t>Go With the Flow: Preventing Urinary Tract Infections</w:t>
      </w:r>
    </w:p>
    <w:p w14:paraId="6933C50E" w14:textId="252CFC81" w:rsidR="00533CA6" w:rsidRPr="00084D88" w:rsidRDefault="000C3445" w:rsidP="00E54E29">
      <w:pPr>
        <w:pStyle w:val="Subtitle"/>
        <w:spacing w:after="0"/>
      </w:pPr>
      <w:r>
        <w:t>AHRQ Safety Program for MRSA Prevention</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533CA6" w:rsidRPr="00084114" w14:paraId="1F2519BC" w14:textId="77777777" w:rsidTr="002F5909">
        <w:trPr>
          <w:cantSplit/>
          <w:tblHeader/>
          <w:jc w:val="center"/>
        </w:trPr>
        <w:tc>
          <w:tcPr>
            <w:tcW w:w="6192" w:type="dxa"/>
            <w:shd w:val="clear" w:color="auto" w:fill="auto"/>
          </w:tcPr>
          <w:p w14:paraId="021B9696" w14:textId="77777777" w:rsidR="00533CA6" w:rsidRPr="008D67CC" w:rsidRDefault="00533CA6">
            <w:pPr>
              <w:pStyle w:val="TableTitles"/>
            </w:pPr>
            <w:r w:rsidRPr="00084D88">
              <w:t xml:space="preserve">Slide Title and </w:t>
            </w:r>
            <w:r w:rsidRPr="004F086C">
              <w:t>Commentary</w:t>
            </w:r>
          </w:p>
        </w:tc>
        <w:tc>
          <w:tcPr>
            <w:tcW w:w="4608" w:type="dxa"/>
            <w:shd w:val="clear" w:color="auto" w:fill="auto"/>
          </w:tcPr>
          <w:p w14:paraId="776CAC90" w14:textId="77777777" w:rsidR="00533CA6" w:rsidRPr="003F2E36" w:rsidRDefault="00533CA6">
            <w:pPr>
              <w:pStyle w:val="TableTitles"/>
            </w:pPr>
            <w:r w:rsidRPr="003F2E36">
              <w:t xml:space="preserve">Slide </w:t>
            </w:r>
            <w:r w:rsidRPr="008D67CC">
              <w:t>Number</w:t>
            </w:r>
            <w:r w:rsidRPr="003F2E36">
              <w:t xml:space="preserve"> and Slide</w:t>
            </w:r>
          </w:p>
        </w:tc>
      </w:tr>
      <w:tr w:rsidR="00533CA6" w:rsidRPr="00084114" w14:paraId="5677770F" w14:textId="77777777" w:rsidTr="002F5909">
        <w:trPr>
          <w:cantSplit/>
          <w:jc w:val="center"/>
        </w:trPr>
        <w:tc>
          <w:tcPr>
            <w:tcW w:w="6192" w:type="dxa"/>
          </w:tcPr>
          <w:p w14:paraId="6D5910CB" w14:textId="35B6D763" w:rsidR="00533CA6" w:rsidRPr="00450BB4" w:rsidRDefault="009F7009">
            <w:pPr>
              <w:pStyle w:val="LeftColumnTitle"/>
            </w:pPr>
            <w:r>
              <w:t xml:space="preserve">Go With the Flow: Preventing Urinary Tract Infections </w:t>
            </w:r>
          </w:p>
          <w:p w14:paraId="0CE6313D" w14:textId="77777777" w:rsidR="00533CA6" w:rsidRDefault="00533CA6">
            <w:pPr>
              <w:rPr>
                <w:szCs w:val="28"/>
              </w:rPr>
            </w:pPr>
            <w:r w:rsidRPr="00A85C05">
              <w:rPr>
                <w:szCs w:val="28"/>
              </w:rPr>
              <w:t xml:space="preserve">SAY: </w:t>
            </w:r>
          </w:p>
          <w:p w14:paraId="75FB9D71" w14:textId="180606BA" w:rsidR="00533CA6" w:rsidRPr="00377355" w:rsidRDefault="00FE7398">
            <w:pPr>
              <w:rPr>
                <w:szCs w:val="28"/>
              </w:rPr>
            </w:pPr>
            <w:r w:rsidRPr="00FE7398">
              <w:rPr>
                <w:szCs w:val="28"/>
              </w:rPr>
              <w:t xml:space="preserve">Welcome to this presentation on </w:t>
            </w:r>
            <w:r>
              <w:rPr>
                <w:szCs w:val="28"/>
              </w:rPr>
              <w:t>“Go With the Flow</w:t>
            </w:r>
            <w:r w:rsidRPr="00FE7398">
              <w:rPr>
                <w:szCs w:val="28"/>
              </w:rPr>
              <w:t xml:space="preserve">: Preventing </w:t>
            </w:r>
            <w:r>
              <w:rPr>
                <w:szCs w:val="28"/>
              </w:rPr>
              <w:t>Urinary Tract Infections</w:t>
            </w:r>
            <w:r w:rsidRPr="00FE7398">
              <w:rPr>
                <w:szCs w:val="28"/>
              </w:rPr>
              <w:t>,” part of the AHRQ Safety Program for MRSA Prevention: Improving Skin Care and MDRO Prevention in Long-Term Care</w:t>
            </w:r>
            <w:r w:rsidR="00E9011C">
              <w:rPr>
                <w:szCs w:val="28"/>
              </w:rPr>
              <w:t>.</w:t>
            </w:r>
          </w:p>
        </w:tc>
        <w:tc>
          <w:tcPr>
            <w:tcW w:w="4608" w:type="dxa"/>
          </w:tcPr>
          <w:p w14:paraId="50D3DF4D" w14:textId="23A15522" w:rsidR="00533CA6" w:rsidRPr="00CC7453" w:rsidRDefault="00533CA6">
            <w:pPr>
              <w:pStyle w:val="RightColumnFormat"/>
            </w:pPr>
            <w:r w:rsidRPr="004806B0">
              <w:t>Slide</w:t>
            </w:r>
            <w:r w:rsidRPr="003F2E36">
              <w:t xml:space="preserve"> </w:t>
            </w:r>
            <w:r w:rsidR="00E1504E">
              <w:fldChar w:fldCharType="begin"/>
            </w:r>
            <w:r w:rsidR="00E1504E">
              <w:instrText xml:space="preserve"> seq NumList </w:instrText>
            </w:r>
            <w:r w:rsidR="00E1504E">
              <w:fldChar w:fldCharType="separate"/>
            </w:r>
            <w:r w:rsidR="001172CF">
              <w:rPr>
                <w:noProof/>
              </w:rPr>
              <w:t>1</w:t>
            </w:r>
            <w:r w:rsidR="00E1504E">
              <w:rPr>
                <w:noProof/>
              </w:rPr>
              <w:fldChar w:fldCharType="end"/>
            </w:r>
          </w:p>
          <w:p w14:paraId="6B2A7280" w14:textId="2253FF1E" w:rsidR="00533CA6" w:rsidRPr="00CC7453" w:rsidRDefault="00A73F66">
            <w:pPr>
              <w:pStyle w:val="RightColumnFormat"/>
            </w:pPr>
            <w:r>
              <w:rPr>
                <w:noProof/>
              </w:rPr>
              <w:drawing>
                <wp:inline distT="0" distB="0" distL="0" distR="0" wp14:anchorId="2963ECE4" wp14:editId="07F7FA0B">
                  <wp:extent cx="2743200" cy="2057400"/>
                  <wp:effectExtent l="0" t="0" r="0" b="0"/>
                  <wp:docPr id="5416277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27770"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344CE9" w:rsidRPr="00084114" w14:paraId="3B3DA31B" w14:textId="77777777" w:rsidTr="002F5909">
        <w:trPr>
          <w:cantSplit/>
          <w:jc w:val="center"/>
        </w:trPr>
        <w:tc>
          <w:tcPr>
            <w:tcW w:w="6192" w:type="dxa"/>
          </w:tcPr>
          <w:p w14:paraId="514B3FC1" w14:textId="77777777" w:rsidR="00DF6888" w:rsidRDefault="00344CE9">
            <w:pPr>
              <w:pStyle w:val="LeftColumnTitle"/>
            </w:pPr>
            <w:r>
              <w:t>All Staff Support Resident Care and Safety</w:t>
            </w:r>
          </w:p>
          <w:p w14:paraId="134593B6" w14:textId="1A10CDD6" w:rsidR="00344CE9" w:rsidRDefault="00344CE9" w:rsidP="00DF6888">
            <w:r>
              <w:t xml:space="preserve"> </w:t>
            </w:r>
            <w:r w:rsidR="00DF6888" w:rsidRPr="00A85C05">
              <w:rPr>
                <w:szCs w:val="28"/>
              </w:rPr>
              <w:t>SAY:</w:t>
            </w:r>
            <w:r w:rsidR="00DF6888">
              <w:t xml:space="preserve"> </w:t>
            </w:r>
          </w:p>
          <w:p w14:paraId="4A27AF24" w14:textId="5BBDFCE4" w:rsidR="00344CE9" w:rsidRDefault="00344CE9" w:rsidP="00DF6888">
            <w:r w:rsidRPr="00DF6888">
              <w:t xml:space="preserve">The information provided in this presentation is important in the care of </w:t>
            </w:r>
            <w:r w:rsidR="003405B7">
              <w:t>l</w:t>
            </w:r>
            <w:r w:rsidRPr="00DF6888">
              <w:t>ong-</w:t>
            </w:r>
            <w:r w:rsidR="003405B7">
              <w:t>t</w:t>
            </w:r>
            <w:r w:rsidRPr="00DF6888">
              <w:t xml:space="preserve">erm </w:t>
            </w:r>
            <w:r w:rsidR="003405B7">
              <w:t>c</w:t>
            </w:r>
            <w:r w:rsidRPr="00DF6888">
              <w:t>are (LTC) residents. In LTC facilities</w:t>
            </w:r>
            <w:r w:rsidR="002F0EB4">
              <w:t>,</w:t>
            </w:r>
            <w:r w:rsidRPr="00DF6888">
              <w:t xml:space="preserve"> each member of the facility’s staff supports resident care and safety. Some actions described in these presentations may not be in your scope of practice, but it is important to learn how all staff contribute to resident care and safety</w:t>
            </w:r>
            <w:r w:rsidRPr="00344CE9">
              <w:t>.</w:t>
            </w:r>
          </w:p>
        </w:tc>
        <w:tc>
          <w:tcPr>
            <w:tcW w:w="4608" w:type="dxa"/>
          </w:tcPr>
          <w:p w14:paraId="6F76CA59" w14:textId="326E2CDF" w:rsidR="00344CE9" w:rsidRPr="003F2E36" w:rsidRDefault="0072567B">
            <w:pPr>
              <w:pStyle w:val="RightColumnFormat"/>
            </w:pPr>
            <w:r>
              <w:t>Slide 2</w:t>
            </w:r>
            <w:r w:rsidR="00A73F66">
              <w:rPr>
                <w:noProof/>
              </w:rPr>
              <w:drawing>
                <wp:inline distT="0" distB="0" distL="0" distR="0" wp14:anchorId="2D8232DB" wp14:editId="4F402554">
                  <wp:extent cx="2743200" cy="2057400"/>
                  <wp:effectExtent l="0" t="0" r="0" b="0"/>
                  <wp:docPr id="15374557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55741"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407EB249" w14:textId="77777777" w:rsidTr="002F5909">
        <w:trPr>
          <w:cantSplit/>
          <w:jc w:val="center"/>
        </w:trPr>
        <w:tc>
          <w:tcPr>
            <w:tcW w:w="6192" w:type="dxa"/>
          </w:tcPr>
          <w:p w14:paraId="401F5D48" w14:textId="77777777" w:rsidR="00533CA6" w:rsidRDefault="00533CA6">
            <w:pPr>
              <w:pStyle w:val="LeftColumnTitle"/>
            </w:pPr>
            <w:r>
              <w:lastRenderedPageBreak/>
              <w:t xml:space="preserve">Educational </w:t>
            </w:r>
            <w:r w:rsidRPr="00522F5F">
              <w:t>Objectives</w:t>
            </w:r>
          </w:p>
          <w:p w14:paraId="0E4A5D0A" w14:textId="77777777" w:rsidR="00533CA6" w:rsidRDefault="00533CA6">
            <w:r>
              <w:t>SAY:</w:t>
            </w:r>
          </w:p>
          <w:p w14:paraId="55DFFFDB" w14:textId="0AA9A145" w:rsidR="00533CA6" w:rsidRPr="00205469" w:rsidRDefault="00C76640" w:rsidP="00D04B1E">
            <w:r>
              <w:t xml:space="preserve">After viewing this presentation, </w:t>
            </w:r>
            <w:r w:rsidR="00FE7C39">
              <w:t xml:space="preserve">viewers will be able </w:t>
            </w:r>
            <w:r w:rsidR="002313FD">
              <w:t>discuss the importance of preventing urinary tract infections or UTIs in long-term care facilities</w:t>
            </w:r>
            <w:r w:rsidR="00D04B1E">
              <w:t>,</w:t>
            </w:r>
            <w:r w:rsidR="002313FD">
              <w:t xml:space="preserve"> learn the best practices for UTI prevention in long-term care</w:t>
            </w:r>
            <w:r w:rsidR="00D04B1E">
              <w:t>, and</w:t>
            </w:r>
            <w:r w:rsidR="002313FD">
              <w:t xml:space="preserve"> discuss challenges around bathing for people who have indwelling urinary catheters.</w:t>
            </w:r>
          </w:p>
        </w:tc>
        <w:tc>
          <w:tcPr>
            <w:tcW w:w="4608" w:type="dxa"/>
          </w:tcPr>
          <w:p w14:paraId="0D674961" w14:textId="01A7B331" w:rsidR="00533CA6" w:rsidRPr="00BD026C" w:rsidRDefault="00533CA6">
            <w:pPr>
              <w:pStyle w:val="RightColumnFormat"/>
            </w:pPr>
            <w:r w:rsidRPr="003F2E36">
              <w:t xml:space="preserve">Slide </w:t>
            </w:r>
            <w:r w:rsidR="0072567B">
              <w:t>3</w:t>
            </w:r>
          </w:p>
          <w:p w14:paraId="4E76D964" w14:textId="12AB8FE5" w:rsidR="00533CA6" w:rsidRPr="4A2732C3" w:rsidRDefault="00A73F66">
            <w:pPr>
              <w:pStyle w:val="RightColumnFormat"/>
            </w:pPr>
            <w:r>
              <w:rPr>
                <w:noProof/>
              </w:rPr>
              <w:drawing>
                <wp:inline distT="0" distB="0" distL="0" distR="0" wp14:anchorId="0F379D55" wp14:editId="6AE4DD3B">
                  <wp:extent cx="2743200" cy="2057400"/>
                  <wp:effectExtent l="0" t="0" r="0" b="0"/>
                  <wp:docPr id="14550025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02524"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2F956803" w14:textId="77777777" w:rsidTr="002F5909">
        <w:trPr>
          <w:cantSplit/>
          <w:jc w:val="center"/>
        </w:trPr>
        <w:tc>
          <w:tcPr>
            <w:tcW w:w="6192" w:type="dxa"/>
          </w:tcPr>
          <w:p w14:paraId="578A7602" w14:textId="3152C071" w:rsidR="00533CA6" w:rsidRPr="00415504" w:rsidRDefault="00415504">
            <w:pPr>
              <w:pStyle w:val="LeftColumnTitle"/>
              <w:rPr>
                <w:szCs w:val="28"/>
              </w:rPr>
            </w:pPr>
            <w:r>
              <w:rPr>
                <w:szCs w:val="28"/>
              </w:rPr>
              <w:t>Triangle of Transmission</w:t>
            </w:r>
          </w:p>
          <w:p w14:paraId="75DDFC3F" w14:textId="77777777" w:rsidR="00533CA6" w:rsidRPr="00F02D37" w:rsidRDefault="00533CA6">
            <w:r w:rsidRPr="00F02D37">
              <w:t>SAY:</w:t>
            </w:r>
          </w:p>
          <w:p w14:paraId="504DFF05" w14:textId="229BAE91" w:rsidR="00B13D75" w:rsidRPr="00B13D75" w:rsidRDefault="00D04B1E" w:rsidP="00B13D75">
            <w:pPr>
              <w:pStyle w:val="LeftColumnTitle"/>
              <w:rPr>
                <w:b w:val="0"/>
                <w:bCs w:val="0"/>
                <w:sz w:val="22"/>
                <w:szCs w:val="22"/>
              </w:rPr>
            </w:pPr>
            <w:r>
              <w:rPr>
                <w:b w:val="0"/>
                <w:bCs w:val="0"/>
                <w:sz w:val="22"/>
                <w:szCs w:val="22"/>
              </w:rPr>
              <w:t>T</w:t>
            </w:r>
            <w:r w:rsidR="00B13D75" w:rsidRPr="00B13D75">
              <w:rPr>
                <w:b w:val="0"/>
                <w:bCs w:val="0"/>
                <w:sz w:val="22"/>
                <w:szCs w:val="22"/>
              </w:rPr>
              <w:t>he triangle</w:t>
            </w:r>
            <w:r>
              <w:rPr>
                <w:b w:val="0"/>
                <w:bCs w:val="0"/>
                <w:sz w:val="22"/>
                <w:szCs w:val="22"/>
              </w:rPr>
              <w:t xml:space="preserve"> of transmission</w:t>
            </w:r>
            <w:r w:rsidR="00B13D75" w:rsidRPr="00B13D75">
              <w:rPr>
                <w:b w:val="0"/>
                <w:bCs w:val="0"/>
                <w:sz w:val="22"/>
                <w:szCs w:val="22"/>
              </w:rPr>
              <w:t xml:space="preserve"> is important in preventing urinary tract infections. </w:t>
            </w:r>
            <w:r w:rsidR="00EF76A9">
              <w:rPr>
                <w:b w:val="0"/>
                <w:bCs w:val="0"/>
                <w:sz w:val="22"/>
                <w:szCs w:val="22"/>
              </w:rPr>
              <w:t>This slide illustrates</w:t>
            </w:r>
            <w:r w:rsidR="00B13D75" w:rsidRPr="00B13D75">
              <w:rPr>
                <w:b w:val="0"/>
                <w:bCs w:val="0"/>
                <w:sz w:val="22"/>
                <w:szCs w:val="22"/>
              </w:rPr>
              <w:t xml:space="preserve"> how </w:t>
            </w:r>
            <w:r w:rsidR="00EF76A9">
              <w:rPr>
                <w:b w:val="0"/>
                <w:bCs w:val="0"/>
                <w:sz w:val="22"/>
                <w:szCs w:val="22"/>
              </w:rPr>
              <w:t>to</w:t>
            </w:r>
            <w:r w:rsidR="00B13D75" w:rsidRPr="00B13D75">
              <w:rPr>
                <w:b w:val="0"/>
                <w:bCs w:val="0"/>
                <w:sz w:val="22"/>
                <w:szCs w:val="22"/>
              </w:rPr>
              <w:t xml:space="preserve"> disrupt the transmission of infection to reduce the development of UTIs in nursing home residents.</w:t>
            </w:r>
            <w:r w:rsidR="00802EC2">
              <w:rPr>
                <w:b w:val="0"/>
                <w:bCs w:val="0"/>
                <w:sz w:val="22"/>
                <w:szCs w:val="22"/>
              </w:rPr>
              <w:t xml:space="preserve"> </w:t>
            </w:r>
            <w:r w:rsidR="00785E14">
              <w:rPr>
                <w:b w:val="0"/>
                <w:bCs w:val="0"/>
                <w:sz w:val="22"/>
                <w:szCs w:val="22"/>
              </w:rPr>
              <w:t xml:space="preserve">Catheter-associated UTIs </w:t>
            </w:r>
            <w:r w:rsidR="00DA23DF">
              <w:rPr>
                <w:b w:val="0"/>
                <w:bCs w:val="0"/>
                <w:sz w:val="22"/>
                <w:szCs w:val="22"/>
              </w:rPr>
              <w:t>(CAUTIs)</w:t>
            </w:r>
            <w:r w:rsidR="00FC2CDA">
              <w:rPr>
                <w:b w:val="0"/>
                <w:bCs w:val="0"/>
                <w:sz w:val="22"/>
                <w:szCs w:val="22"/>
              </w:rPr>
              <w:t xml:space="preserve"> </w:t>
            </w:r>
            <w:r w:rsidR="002340AB">
              <w:rPr>
                <w:b w:val="0"/>
                <w:bCs w:val="0"/>
                <w:sz w:val="22"/>
                <w:szCs w:val="22"/>
              </w:rPr>
              <w:t xml:space="preserve">among residents with indwelling </w:t>
            </w:r>
            <w:r w:rsidR="005F39FA">
              <w:rPr>
                <w:b w:val="0"/>
                <w:bCs w:val="0"/>
                <w:sz w:val="22"/>
                <w:szCs w:val="22"/>
              </w:rPr>
              <w:t xml:space="preserve">urinary catheters </w:t>
            </w:r>
            <w:r w:rsidR="00785E14">
              <w:rPr>
                <w:b w:val="0"/>
                <w:bCs w:val="0"/>
                <w:sz w:val="22"/>
                <w:szCs w:val="22"/>
              </w:rPr>
              <w:t>are a common pro</w:t>
            </w:r>
            <w:r w:rsidR="002340AB">
              <w:rPr>
                <w:b w:val="0"/>
                <w:bCs w:val="0"/>
                <w:sz w:val="22"/>
                <w:szCs w:val="22"/>
              </w:rPr>
              <w:t>blem in these</w:t>
            </w:r>
            <w:r w:rsidR="0012251D">
              <w:rPr>
                <w:b w:val="0"/>
                <w:bCs w:val="0"/>
                <w:sz w:val="22"/>
                <w:szCs w:val="22"/>
              </w:rPr>
              <w:t xml:space="preserve"> facilities, </w:t>
            </w:r>
            <w:r w:rsidR="00FC2CDA">
              <w:rPr>
                <w:b w:val="0"/>
                <w:bCs w:val="0"/>
                <w:sz w:val="22"/>
                <w:szCs w:val="22"/>
              </w:rPr>
              <w:t xml:space="preserve">so </w:t>
            </w:r>
            <w:r w:rsidR="00181CB3">
              <w:rPr>
                <w:b w:val="0"/>
                <w:bCs w:val="0"/>
                <w:sz w:val="22"/>
                <w:szCs w:val="22"/>
              </w:rPr>
              <w:t xml:space="preserve">the triangle of transmission </w:t>
            </w:r>
            <w:r w:rsidR="00FC2CDA">
              <w:rPr>
                <w:b w:val="0"/>
                <w:bCs w:val="0"/>
                <w:sz w:val="22"/>
                <w:szCs w:val="22"/>
              </w:rPr>
              <w:t xml:space="preserve">also </w:t>
            </w:r>
            <w:r w:rsidR="00181CB3">
              <w:rPr>
                <w:b w:val="0"/>
                <w:bCs w:val="0"/>
                <w:sz w:val="22"/>
                <w:szCs w:val="22"/>
              </w:rPr>
              <w:t xml:space="preserve">comes into play when </w:t>
            </w:r>
            <w:r w:rsidR="00DA23DF">
              <w:rPr>
                <w:b w:val="0"/>
                <w:bCs w:val="0"/>
                <w:sz w:val="22"/>
                <w:szCs w:val="22"/>
              </w:rPr>
              <w:t>protecting these patients from CA</w:t>
            </w:r>
            <w:r w:rsidR="00C21E0A">
              <w:rPr>
                <w:b w:val="0"/>
                <w:bCs w:val="0"/>
                <w:sz w:val="22"/>
                <w:szCs w:val="22"/>
              </w:rPr>
              <w:t>UTIs.</w:t>
            </w:r>
            <w:r w:rsidR="00B13D75" w:rsidRPr="00B13D75">
              <w:rPr>
                <w:b w:val="0"/>
                <w:bCs w:val="0"/>
                <w:sz w:val="22"/>
                <w:szCs w:val="22"/>
              </w:rPr>
              <w:t xml:space="preserve"> </w:t>
            </w:r>
          </w:p>
          <w:p w14:paraId="59ED6C71" w14:textId="4984AE31" w:rsidR="00B13D75" w:rsidRPr="00B13D75" w:rsidRDefault="00B13D75" w:rsidP="00B13D75">
            <w:pPr>
              <w:pStyle w:val="LeftColumnTitle"/>
              <w:rPr>
                <w:b w:val="0"/>
                <w:bCs w:val="0"/>
                <w:sz w:val="22"/>
                <w:szCs w:val="22"/>
              </w:rPr>
            </w:pPr>
            <w:r w:rsidRPr="00B13D75">
              <w:rPr>
                <w:b w:val="0"/>
                <w:bCs w:val="0"/>
                <w:sz w:val="22"/>
                <w:szCs w:val="22"/>
              </w:rPr>
              <w:t>UTIs can happen when germs enter the urinary tract and/ or bladder. Direct care staff have a significant role in preventing germs from gaining access to the urinary tract through their care of the resident and their care of resident urinary catheters. The best way to prevent UTIs is for direct care staff to use best practices for peri</w:t>
            </w:r>
            <w:r w:rsidR="00FC2CDA">
              <w:rPr>
                <w:b w:val="0"/>
                <w:bCs w:val="0"/>
                <w:sz w:val="22"/>
                <w:szCs w:val="22"/>
              </w:rPr>
              <w:t xml:space="preserve">neal </w:t>
            </w:r>
            <w:r w:rsidRPr="00B13D75">
              <w:rPr>
                <w:b w:val="0"/>
                <w:bCs w:val="0"/>
                <w:sz w:val="22"/>
                <w:szCs w:val="22"/>
              </w:rPr>
              <w:t xml:space="preserve">care, catheter insertion, and catheter maintenance. </w:t>
            </w:r>
          </w:p>
          <w:p w14:paraId="6022EEB3" w14:textId="2661F7BC" w:rsidR="00533CA6" w:rsidRPr="00F02D37" w:rsidRDefault="00B13D75" w:rsidP="00B13D75">
            <w:pPr>
              <w:pStyle w:val="LeftColumnTitle"/>
              <w:rPr>
                <w:b w:val="0"/>
                <w:bCs w:val="0"/>
                <w:sz w:val="22"/>
                <w:szCs w:val="22"/>
              </w:rPr>
            </w:pPr>
            <w:r w:rsidRPr="00B13D75">
              <w:rPr>
                <w:b w:val="0"/>
                <w:bCs w:val="0"/>
                <w:sz w:val="22"/>
                <w:szCs w:val="22"/>
              </w:rPr>
              <w:t>Additionally, ensuring a clean environment reduces the opportunity for germs in the environment to transfer to residents, which can potentially lead to urinary tract infections or CAUTI.</w:t>
            </w:r>
          </w:p>
        </w:tc>
        <w:tc>
          <w:tcPr>
            <w:tcW w:w="4608" w:type="dxa"/>
          </w:tcPr>
          <w:p w14:paraId="372C45EF" w14:textId="152FCFD2" w:rsidR="00533CA6" w:rsidRPr="00BD026C" w:rsidRDefault="00533CA6">
            <w:pPr>
              <w:pStyle w:val="RightColumnFormat"/>
            </w:pPr>
            <w:r w:rsidRPr="003F2E36">
              <w:t xml:space="preserve">Slide </w:t>
            </w:r>
            <w:r w:rsidR="0072567B">
              <w:t>4</w:t>
            </w:r>
          </w:p>
          <w:p w14:paraId="3883B3CC" w14:textId="326235BA" w:rsidR="00533CA6" w:rsidRPr="003F2E36" w:rsidRDefault="00A73F66">
            <w:pPr>
              <w:pStyle w:val="RightColumnFormat"/>
            </w:pPr>
            <w:r>
              <w:rPr>
                <w:noProof/>
              </w:rPr>
              <w:drawing>
                <wp:inline distT="0" distB="0" distL="0" distR="0" wp14:anchorId="6740623A" wp14:editId="690818D7">
                  <wp:extent cx="2743200" cy="2057400"/>
                  <wp:effectExtent l="0" t="0" r="0" b="0"/>
                  <wp:docPr id="160066179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61790"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53FAB8EC" w14:textId="77777777" w:rsidTr="002F5909">
        <w:trPr>
          <w:cantSplit/>
          <w:jc w:val="center"/>
        </w:trPr>
        <w:tc>
          <w:tcPr>
            <w:tcW w:w="6192" w:type="dxa"/>
          </w:tcPr>
          <w:p w14:paraId="7DCA0702" w14:textId="021B6C84" w:rsidR="00415504" w:rsidRPr="00415504" w:rsidRDefault="00415504" w:rsidP="006B543E">
            <w:pPr>
              <w:rPr>
                <w:rFonts w:ascii="Calibri" w:eastAsia="Calibri" w:hAnsi="Calibri" w:cs="Times New Roman"/>
                <w:b/>
                <w:bCs/>
                <w:sz w:val="28"/>
                <w:szCs w:val="32"/>
                <w:lang w:bidi="en-US"/>
              </w:rPr>
            </w:pPr>
            <w:r w:rsidRPr="00415504">
              <w:rPr>
                <w:rFonts w:ascii="Calibri" w:eastAsia="Calibri" w:hAnsi="Calibri" w:cs="Times New Roman"/>
                <w:b/>
                <w:bCs/>
                <w:sz w:val="28"/>
                <w:szCs w:val="32"/>
                <w:lang w:bidi="en-US"/>
              </w:rPr>
              <w:lastRenderedPageBreak/>
              <w:t xml:space="preserve">What </w:t>
            </w:r>
            <w:r w:rsidR="00FC2CDA">
              <w:rPr>
                <w:rFonts w:ascii="Calibri" w:eastAsia="Calibri" w:hAnsi="Calibri" w:cs="Times New Roman"/>
                <w:b/>
                <w:bCs/>
                <w:sz w:val="28"/>
                <w:szCs w:val="32"/>
                <w:lang w:bidi="en-US"/>
              </w:rPr>
              <w:t>A</w:t>
            </w:r>
            <w:r w:rsidRPr="00415504">
              <w:rPr>
                <w:rFonts w:ascii="Calibri" w:eastAsia="Calibri" w:hAnsi="Calibri" w:cs="Times New Roman"/>
                <w:b/>
                <w:bCs/>
                <w:sz w:val="28"/>
                <w:szCs w:val="32"/>
                <w:lang w:bidi="en-US"/>
              </w:rPr>
              <w:t>re UTIs and CAUTIs?</w:t>
            </w:r>
          </w:p>
          <w:p w14:paraId="54C3317C" w14:textId="43D281CA" w:rsidR="006B543E" w:rsidRPr="00F02D37" w:rsidRDefault="006B543E" w:rsidP="006B543E">
            <w:pPr>
              <w:rPr>
                <w:szCs w:val="24"/>
              </w:rPr>
            </w:pPr>
            <w:r w:rsidRPr="00F02D37">
              <w:rPr>
                <w:szCs w:val="24"/>
              </w:rPr>
              <w:t>SAY:</w:t>
            </w:r>
          </w:p>
          <w:p w14:paraId="218B0998" w14:textId="2FD4E12B" w:rsidR="00B13D75" w:rsidRPr="00B13D75" w:rsidRDefault="00B13D75" w:rsidP="00B13D75">
            <w:pPr>
              <w:pStyle w:val="LeftColumnTitle"/>
              <w:rPr>
                <w:b w:val="0"/>
                <w:bCs w:val="0"/>
                <w:sz w:val="22"/>
                <w:szCs w:val="24"/>
              </w:rPr>
            </w:pPr>
            <w:r w:rsidRPr="00B13D75">
              <w:rPr>
                <w:b w:val="0"/>
                <w:bCs w:val="0"/>
                <w:sz w:val="22"/>
                <w:szCs w:val="24"/>
              </w:rPr>
              <w:t>Technically, a UTI is an infection involving the bladder</w:t>
            </w:r>
            <w:r w:rsidR="00D96F2A">
              <w:rPr>
                <w:b w:val="0"/>
                <w:bCs w:val="0"/>
                <w:sz w:val="22"/>
                <w:szCs w:val="24"/>
              </w:rPr>
              <w:t xml:space="preserve">, </w:t>
            </w:r>
            <w:r w:rsidRPr="00B13D75">
              <w:rPr>
                <w:b w:val="0"/>
                <w:bCs w:val="0"/>
                <w:sz w:val="22"/>
                <w:szCs w:val="24"/>
              </w:rPr>
              <w:t>kidneys</w:t>
            </w:r>
            <w:r w:rsidR="00D96F2A">
              <w:rPr>
                <w:b w:val="0"/>
                <w:bCs w:val="0"/>
                <w:sz w:val="22"/>
                <w:szCs w:val="24"/>
              </w:rPr>
              <w:t>, or both</w:t>
            </w:r>
            <w:r w:rsidRPr="00B13D75">
              <w:rPr>
                <w:b w:val="0"/>
                <w:bCs w:val="0"/>
                <w:sz w:val="22"/>
                <w:szCs w:val="24"/>
              </w:rPr>
              <w:t xml:space="preserve">. </w:t>
            </w:r>
            <w:r w:rsidR="001172CF" w:rsidRPr="00B13D75">
              <w:rPr>
                <w:b w:val="0"/>
                <w:bCs w:val="0"/>
                <w:sz w:val="22"/>
                <w:szCs w:val="24"/>
              </w:rPr>
              <w:t>When</w:t>
            </w:r>
            <w:r w:rsidRPr="00B13D75">
              <w:rPr>
                <w:b w:val="0"/>
                <w:bCs w:val="0"/>
                <w:sz w:val="22"/>
                <w:szCs w:val="24"/>
              </w:rPr>
              <w:t xml:space="preserve"> people mention a UTI, they</w:t>
            </w:r>
            <w:r w:rsidR="001172CF">
              <w:rPr>
                <w:b w:val="0"/>
                <w:bCs w:val="0"/>
                <w:sz w:val="22"/>
                <w:szCs w:val="24"/>
              </w:rPr>
              <w:t xml:space="preserve"> usually</w:t>
            </w:r>
            <w:r w:rsidRPr="00B13D75">
              <w:rPr>
                <w:b w:val="0"/>
                <w:bCs w:val="0"/>
                <w:sz w:val="22"/>
                <w:szCs w:val="24"/>
              </w:rPr>
              <w:t xml:space="preserve"> mean acute cystitis, which is an infection in the bladder. CAUTIs are urinary tract infections associated with the presence of a urinary catheter. </w:t>
            </w:r>
            <w:r w:rsidR="00934FC9">
              <w:rPr>
                <w:b w:val="0"/>
                <w:bCs w:val="0"/>
                <w:sz w:val="22"/>
                <w:szCs w:val="24"/>
              </w:rPr>
              <w:t xml:space="preserve"> This slide describes the </w:t>
            </w:r>
            <w:r w:rsidR="005B3CE6">
              <w:rPr>
                <w:b w:val="0"/>
                <w:bCs w:val="0"/>
                <w:sz w:val="22"/>
                <w:szCs w:val="24"/>
              </w:rPr>
              <w:t xml:space="preserve">diagnostic </w:t>
            </w:r>
            <w:r w:rsidR="00934FC9">
              <w:rPr>
                <w:b w:val="0"/>
                <w:bCs w:val="0"/>
                <w:sz w:val="22"/>
                <w:szCs w:val="24"/>
              </w:rPr>
              <w:t xml:space="preserve">criteria for UTIs and CAUTIs.   </w:t>
            </w:r>
          </w:p>
          <w:p w14:paraId="704606B1" w14:textId="448FDC91" w:rsidR="00B13D75" w:rsidRPr="00B13D75" w:rsidRDefault="004B529B" w:rsidP="00B13D75">
            <w:pPr>
              <w:pStyle w:val="LeftColumnTitle"/>
              <w:rPr>
                <w:b w:val="0"/>
                <w:bCs w:val="0"/>
                <w:sz w:val="22"/>
                <w:szCs w:val="24"/>
              </w:rPr>
            </w:pPr>
            <w:r>
              <w:rPr>
                <w:b w:val="0"/>
                <w:bCs w:val="0"/>
                <w:sz w:val="22"/>
                <w:szCs w:val="24"/>
              </w:rPr>
              <w:t>On the left of the slide</w:t>
            </w:r>
            <w:r w:rsidR="00330662">
              <w:rPr>
                <w:b w:val="0"/>
                <w:bCs w:val="0"/>
                <w:sz w:val="22"/>
                <w:szCs w:val="24"/>
              </w:rPr>
              <w:t>, you can see that for residents</w:t>
            </w:r>
            <w:r w:rsidR="00B13D75" w:rsidRPr="00B13D75">
              <w:rPr>
                <w:b w:val="0"/>
                <w:bCs w:val="0"/>
                <w:sz w:val="22"/>
                <w:szCs w:val="24"/>
              </w:rPr>
              <w:t xml:space="preserve"> without a urinary catheter, the presence of dysuria alone is enough. Dysuria refers to pain or discomfort with urination</w:t>
            </w:r>
            <w:r w:rsidR="001172CF">
              <w:rPr>
                <w:b w:val="0"/>
                <w:bCs w:val="0"/>
                <w:sz w:val="22"/>
                <w:szCs w:val="24"/>
              </w:rPr>
              <w:t>, of</w:t>
            </w:r>
            <w:r w:rsidR="00B13D75" w:rsidRPr="00B13D75">
              <w:rPr>
                <w:b w:val="0"/>
                <w:bCs w:val="0"/>
                <w:sz w:val="22"/>
                <w:szCs w:val="24"/>
              </w:rPr>
              <w:t>ten described as a burning sensation.</w:t>
            </w:r>
          </w:p>
          <w:p w14:paraId="28F993EC" w14:textId="25A43A4E" w:rsidR="00B13D75" w:rsidRPr="00B13D75" w:rsidRDefault="00330662" w:rsidP="00B13D75">
            <w:pPr>
              <w:pStyle w:val="LeftColumnTitle"/>
              <w:rPr>
                <w:b w:val="0"/>
                <w:bCs w:val="0"/>
                <w:sz w:val="22"/>
                <w:szCs w:val="24"/>
              </w:rPr>
            </w:pPr>
            <w:r>
              <w:rPr>
                <w:b w:val="0"/>
                <w:bCs w:val="0"/>
                <w:sz w:val="22"/>
                <w:szCs w:val="24"/>
              </w:rPr>
              <w:t>Residents</w:t>
            </w:r>
            <w:r w:rsidR="00B13D75" w:rsidRPr="00B13D75">
              <w:rPr>
                <w:b w:val="0"/>
                <w:bCs w:val="0"/>
                <w:sz w:val="22"/>
                <w:szCs w:val="24"/>
              </w:rPr>
              <w:t xml:space="preserve"> without dysuria may have a UTI if they have </w:t>
            </w:r>
            <w:r w:rsidR="001172CF" w:rsidRPr="00B13D75">
              <w:rPr>
                <w:b w:val="0"/>
                <w:bCs w:val="0"/>
                <w:sz w:val="22"/>
                <w:szCs w:val="24"/>
              </w:rPr>
              <w:t>two</w:t>
            </w:r>
            <w:r w:rsidR="00B13D75" w:rsidRPr="00B13D75">
              <w:rPr>
                <w:b w:val="0"/>
                <w:bCs w:val="0"/>
                <w:sz w:val="22"/>
                <w:szCs w:val="24"/>
              </w:rPr>
              <w:t xml:space="preserve"> or more other signs and symptoms that are specific to the genitourinary tract.</w:t>
            </w:r>
          </w:p>
          <w:p w14:paraId="3DBF6569" w14:textId="0344D4B0" w:rsidR="00B13D75" w:rsidRPr="00B13D75" w:rsidRDefault="00C9264F" w:rsidP="00B13D75">
            <w:pPr>
              <w:pStyle w:val="LeftColumnTitle"/>
              <w:rPr>
                <w:b w:val="0"/>
                <w:bCs w:val="0"/>
                <w:sz w:val="22"/>
                <w:szCs w:val="24"/>
              </w:rPr>
            </w:pPr>
            <w:r>
              <w:rPr>
                <w:b w:val="0"/>
                <w:bCs w:val="0"/>
                <w:sz w:val="22"/>
                <w:szCs w:val="24"/>
              </w:rPr>
              <w:t>Residents</w:t>
            </w:r>
            <w:r w:rsidR="00B13D75" w:rsidRPr="00B13D75">
              <w:rPr>
                <w:b w:val="0"/>
                <w:bCs w:val="0"/>
                <w:sz w:val="22"/>
                <w:szCs w:val="24"/>
              </w:rPr>
              <w:t xml:space="preserve"> with a urinary catheter may not report dysuria, frequency, or urgency. For these individuals, a diagnosis of CAUTI can be considered once other reasons for the signs and symptoms are ruled out. This is also a reasonable way to approach the diagnosis of UTI among residents who are not verbal.</w:t>
            </w:r>
          </w:p>
          <w:p w14:paraId="56B279AC" w14:textId="72A250A6" w:rsidR="006B543E" w:rsidRPr="00F02D37" w:rsidRDefault="00B13D75" w:rsidP="00B13D75">
            <w:pPr>
              <w:pStyle w:val="LeftColumnTitle"/>
              <w:rPr>
                <w:b w:val="0"/>
                <w:bCs w:val="0"/>
                <w:sz w:val="22"/>
                <w:szCs w:val="24"/>
              </w:rPr>
            </w:pPr>
            <w:r w:rsidRPr="00B13D75">
              <w:rPr>
                <w:b w:val="0"/>
                <w:bCs w:val="0"/>
                <w:sz w:val="22"/>
                <w:szCs w:val="24"/>
              </w:rPr>
              <w:t>Please note that these are clinical indications to send a urinalysis and urine culture. Depending on the clinical circumstances, starting an antibiotic while waiting for those test results may also be indicated.</w:t>
            </w:r>
          </w:p>
        </w:tc>
        <w:tc>
          <w:tcPr>
            <w:tcW w:w="4608" w:type="dxa"/>
          </w:tcPr>
          <w:p w14:paraId="5F4E46F9" w14:textId="699F33AB" w:rsidR="006B543E" w:rsidRPr="00BD026C" w:rsidRDefault="006B543E" w:rsidP="006B543E">
            <w:pPr>
              <w:pStyle w:val="RightColumnFormat"/>
            </w:pPr>
            <w:r w:rsidRPr="003F2E36">
              <w:t xml:space="preserve">Slide </w:t>
            </w:r>
            <w:r w:rsidR="0072567B">
              <w:t>5</w:t>
            </w:r>
          </w:p>
          <w:p w14:paraId="17F2AD9A" w14:textId="01657AD4" w:rsidR="006B543E" w:rsidRPr="003F2E36" w:rsidRDefault="00A73F66" w:rsidP="006B543E">
            <w:pPr>
              <w:pStyle w:val="RightColumnFormat"/>
            </w:pPr>
            <w:r>
              <w:rPr>
                <w:noProof/>
              </w:rPr>
              <w:drawing>
                <wp:inline distT="0" distB="0" distL="0" distR="0" wp14:anchorId="019F2289" wp14:editId="76ADEC69">
                  <wp:extent cx="2743200" cy="2057400"/>
                  <wp:effectExtent l="0" t="0" r="0" b="0"/>
                  <wp:docPr id="166711619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16192" name="Picture 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34DB279B" w14:textId="77777777" w:rsidTr="002F5909">
        <w:trPr>
          <w:cantSplit/>
          <w:jc w:val="center"/>
        </w:trPr>
        <w:tc>
          <w:tcPr>
            <w:tcW w:w="6192" w:type="dxa"/>
          </w:tcPr>
          <w:p w14:paraId="748C3148" w14:textId="711EA7D7" w:rsidR="006B543E" w:rsidRDefault="00415504" w:rsidP="006B543E">
            <w:pPr>
              <w:pStyle w:val="LeftColumnTitle"/>
            </w:pPr>
            <w:r>
              <w:t xml:space="preserve">Asymptomatic Bacteriuria </w:t>
            </w:r>
            <w:r w:rsidR="00032EC7">
              <w:t>Versus</w:t>
            </w:r>
            <w:r>
              <w:t xml:space="preserve"> UTI</w:t>
            </w:r>
          </w:p>
          <w:p w14:paraId="414B8317" w14:textId="77777777" w:rsidR="006B543E" w:rsidRDefault="006B543E" w:rsidP="006B543E">
            <w:r>
              <w:t>SAY:</w:t>
            </w:r>
          </w:p>
          <w:p w14:paraId="2BBD853D" w14:textId="09D1BEAE" w:rsidR="00B51AC9" w:rsidRPr="00B51AC9" w:rsidRDefault="00D667E6" w:rsidP="00B51AC9">
            <w:pPr>
              <w:spacing w:before="100" w:beforeAutospacing="1" w:after="240"/>
              <w:textAlignment w:val="baseline"/>
              <w:rPr>
                <w:rFonts w:ascii="Calibri" w:eastAsia="Times New Roman" w:hAnsi="Calibri" w:cs="Calibri"/>
                <w:color w:val="000000"/>
              </w:rPr>
            </w:pPr>
            <w:r>
              <w:rPr>
                <w:rFonts w:ascii="Calibri" w:eastAsia="Times New Roman" w:hAnsi="Calibri" w:cs="Calibri"/>
                <w:color w:val="000000"/>
              </w:rPr>
              <w:t>T</w:t>
            </w:r>
            <w:r w:rsidR="00B51AC9" w:rsidRPr="00B51AC9">
              <w:rPr>
                <w:rFonts w:ascii="Calibri" w:eastAsia="Times New Roman" w:hAnsi="Calibri" w:cs="Calibri"/>
                <w:color w:val="000000"/>
              </w:rPr>
              <w:t xml:space="preserve">he </w:t>
            </w:r>
            <w:hyperlink r:id="rId16" w:history="1">
              <w:r w:rsidR="00B51AC9" w:rsidRPr="00623193">
                <w:rPr>
                  <w:rStyle w:val="Hyperlink"/>
                  <w:rFonts w:ascii="Calibri" w:eastAsia="Times New Roman" w:hAnsi="Calibri" w:cs="Calibri"/>
                </w:rPr>
                <w:t xml:space="preserve">Enhanced Barrier Precautions </w:t>
              </w:r>
              <w:r w:rsidRPr="00623193">
                <w:rPr>
                  <w:rStyle w:val="Hyperlink"/>
                  <w:rFonts w:ascii="Calibri" w:eastAsia="Times New Roman" w:hAnsi="Calibri" w:cs="Calibri"/>
                </w:rPr>
                <w:t>presentation</w:t>
              </w:r>
            </w:hyperlink>
            <w:r w:rsidR="00B51AC9" w:rsidRPr="00B51AC9">
              <w:rPr>
                <w:rFonts w:ascii="Calibri" w:eastAsia="Times New Roman" w:hAnsi="Calibri" w:cs="Calibri"/>
                <w:color w:val="000000"/>
              </w:rPr>
              <w:t xml:space="preserve"> reviewed the difference between infection and colonization. </w:t>
            </w:r>
          </w:p>
          <w:p w14:paraId="33242B87" w14:textId="4D7B2BDA" w:rsidR="00B51AC9" w:rsidRPr="00B51AC9" w:rsidRDefault="00B51AC9" w:rsidP="00B51AC9">
            <w:pPr>
              <w:spacing w:before="100" w:beforeAutospacing="1" w:after="240"/>
              <w:textAlignment w:val="baseline"/>
              <w:rPr>
                <w:rFonts w:ascii="Calibri" w:eastAsia="Times New Roman" w:hAnsi="Calibri" w:cs="Calibri"/>
                <w:color w:val="000000"/>
              </w:rPr>
            </w:pPr>
            <w:r w:rsidRPr="00B51AC9">
              <w:rPr>
                <w:rFonts w:ascii="Calibri" w:eastAsia="Times New Roman" w:hAnsi="Calibri" w:cs="Calibri"/>
                <w:color w:val="000000"/>
              </w:rPr>
              <w:t xml:space="preserve">Infection means a pathogen is making someone sick. Colonization means someone has a pathogen, but it is NOT making them sick. </w:t>
            </w:r>
          </w:p>
          <w:p w14:paraId="0F884F32" w14:textId="30D913EA" w:rsidR="006B543E" w:rsidRPr="00D67922" w:rsidRDefault="00B51AC9" w:rsidP="00B51AC9">
            <w:pPr>
              <w:spacing w:before="100" w:beforeAutospacing="1" w:after="240"/>
              <w:textAlignment w:val="baseline"/>
              <w:rPr>
                <w:rFonts w:ascii="Calibri" w:eastAsia="Times New Roman" w:hAnsi="Calibri" w:cs="Calibri"/>
                <w:color w:val="000000"/>
              </w:rPr>
            </w:pPr>
            <w:r w:rsidRPr="00B51AC9">
              <w:rPr>
                <w:rFonts w:ascii="Calibri" w:eastAsia="Times New Roman" w:hAnsi="Calibri" w:cs="Calibri"/>
                <w:color w:val="000000"/>
              </w:rPr>
              <w:t>Many nursing home residents have bacteria in their bladder that do not make them sick</w:t>
            </w:r>
            <w:r w:rsidR="001172CF">
              <w:rPr>
                <w:rFonts w:ascii="Calibri" w:eastAsia="Times New Roman" w:hAnsi="Calibri" w:cs="Calibri"/>
                <w:color w:val="000000"/>
              </w:rPr>
              <w:t>, known as</w:t>
            </w:r>
            <w:r w:rsidRPr="00B51AC9">
              <w:rPr>
                <w:rFonts w:ascii="Calibri" w:eastAsia="Times New Roman" w:hAnsi="Calibri" w:cs="Calibri"/>
                <w:color w:val="000000"/>
              </w:rPr>
              <w:t xml:space="preserve"> asymptomatic bacteriuria</w:t>
            </w:r>
            <w:r w:rsidR="00861B57">
              <w:rPr>
                <w:rFonts w:ascii="Calibri" w:eastAsia="Times New Roman" w:hAnsi="Calibri" w:cs="Calibri"/>
                <w:color w:val="000000"/>
              </w:rPr>
              <w:t>. This is a form of colonization</w:t>
            </w:r>
            <w:r w:rsidRPr="00B51AC9">
              <w:rPr>
                <w:rFonts w:ascii="Calibri" w:eastAsia="Times New Roman" w:hAnsi="Calibri" w:cs="Calibri"/>
                <w:color w:val="000000"/>
              </w:rPr>
              <w:t>. People who have asymptomatic bacteriuria do not have an increased risk of illness or death compared to those who do not. People may also have catheter-associated asymptomatic bacteriuria.</w:t>
            </w:r>
          </w:p>
        </w:tc>
        <w:tc>
          <w:tcPr>
            <w:tcW w:w="4608" w:type="dxa"/>
          </w:tcPr>
          <w:p w14:paraId="08F0E931" w14:textId="34DE2B7A" w:rsidR="006B543E" w:rsidRPr="00BD026C" w:rsidRDefault="006B543E" w:rsidP="006B543E">
            <w:pPr>
              <w:pStyle w:val="RightColumnFormat"/>
            </w:pPr>
            <w:r w:rsidRPr="003F2E36">
              <w:t xml:space="preserve">Slide </w:t>
            </w:r>
            <w:r w:rsidR="0072567B">
              <w:t>6</w:t>
            </w:r>
          </w:p>
          <w:p w14:paraId="7B52DC52" w14:textId="5BC54D2B" w:rsidR="006B543E" w:rsidRPr="003F2E36" w:rsidRDefault="00A73F66" w:rsidP="006B543E">
            <w:pPr>
              <w:pStyle w:val="RightColumnFormat"/>
            </w:pPr>
            <w:r>
              <w:rPr>
                <w:noProof/>
              </w:rPr>
              <w:drawing>
                <wp:inline distT="0" distB="0" distL="0" distR="0" wp14:anchorId="494CAE21" wp14:editId="09535F1A">
                  <wp:extent cx="2743200" cy="2057400"/>
                  <wp:effectExtent l="0" t="0" r="0" b="0"/>
                  <wp:docPr id="109240548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05481" name="Picture 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3286227D" w14:textId="77777777" w:rsidTr="002F5909">
        <w:trPr>
          <w:cantSplit/>
          <w:jc w:val="center"/>
        </w:trPr>
        <w:tc>
          <w:tcPr>
            <w:tcW w:w="6192" w:type="dxa"/>
          </w:tcPr>
          <w:p w14:paraId="11F8DA33" w14:textId="4019E389" w:rsidR="006B543E" w:rsidRDefault="00415504" w:rsidP="006B543E">
            <w:pPr>
              <w:pStyle w:val="LeftColumnTitle"/>
            </w:pPr>
            <w:r>
              <w:lastRenderedPageBreak/>
              <w:t xml:space="preserve">When NOT </w:t>
            </w:r>
            <w:r w:rsidR="00032EC7">
              <w:t>T</w:t>
            </w:r>
            <w:r>
              <w:t>o Send Urine Culture</w:t>
            </w:r>
          </w:p>
          <w:p w14:paraId="497CBACD" w14:textId="77777777" w:rsidR="006B543E" w:rsidRDefault="006B543E" w:rsidP="006630E3">
            <w:r>
              <w:t>SAY:</w:t>
            </w:r>
          </w:p>
          <w:p w14:paraId="56087339" w14:textId="0C0E53D6" w:rsidR="006630E3" w:rsidRDefault="006630E3" w:rsidP="006630E3">
            <w:r>
              <w:t xml:space="preserve">Sending a urine culture for a resident who is not having signs and symptoms of a UTI or CAUTI can lead to unnecessary antibiotic use, which in turn increases the risk of </w:t>
            </w:r>
            <w:r w:rsidR="00032EC7">
              <w:t xml:space="preserve">multidrug-resistant organism or </w:t>
            </w:r>
            <w:r>
              <w:t xml:space="preserve">MDRO acquisition and other adverse drug events. </w:t>
            </w:r>
          </w:p>
          <w:p w14:paraId="350EEE1E" w14:textId="3C3AD610" w:rsidR="006630E3" w:rsidRDefault="006630E3" w:rsidP="006630E3">
            <w:r>
              <w:t xml:space="preserve">People who care for nursing home residents, including family members, often need ongoing education about when a urine culture should and should not be sent. Please see the resources associated with this </w:t>
            </w:r>
            <w:r w:rsidR="001E5DB6">
              <w:t>presentation</w:t>
            </w:r>
            <w:r>
              <w:t xml:space="preserve"> for one-page</w:t>
            </w:r>
            <w:r w:rsidR="00032EC7">
              <w:t xml:space="preserve"> tools</w:t>
            </w:r>
            <w:r>
              <w:t xml:space="preserve"> and similar educational materials about UTI and CAUTI.</w:t>
            </w:r>
          </w:p>
          <w:p w14:paraId="44BE3147" w14:textId="38204504" w:rsidR="006630E3" w:rsidRDefault="006630E3" w:rsidP="006630E3">
            <w:r>
              <w:t xml:space="preserve">If someone is having the signs and symptoms of a UTI or CAUTI as discussed above, a urinalysis and urine culture </w:t>
            </w:r>
            <w:r w:rsidR="00994158">
              <w:t>is</w:t>
            </w:r>
            <w:r>
              <w:t xml:space="preserve"> indicated. </w:t>
            </w:r>
          </w:p>
          <w:p w14:paraId="4D0B7A68" w14:textId="41ACBFEB" w:rsidR="00A86B3C" w:rsidRDefault="00397C06" w:rsidP="006630E3">
            <w:r w:rsidRPr="00A35FAF">
              <w:rPr>
                <w:b/>
                <w:bCs/>
                <w:u w:val="single"/>
              </w:rPr>
              <w:t>Do not</w:t>
            </w:r>
            <w:r>
              <w:t xml:space="preserve"> </w:t>
            </w:r>
            <w:r w:rsidR="00A86B3C">
              <w:t>check a urinalysis o</w:t>
            </w:r>
            <w:r w:rsidR="0013566D">
              <w:t>r</w:t>
            </w:r>
            <w:r w:rsidR="00A86B3C">
              <w:t xml:space="preserve"> send a culture for </w:t>
            </w:r>
            <w:r w:rsidR="00A35FAF">
              <w:t xml:space="preserve">any of </w:t>
            </w:r>
            <w:r w:rsidR="00A86B3C">
              <w:t>the following reasons:</w:t>
            </w:r>
          </w:p>
          <w:p w14:paraId="2278D8F4" w14:textId="3832EEBE" w:rsidR="0013566D" w:rsidRDefault="00032EC7" w:rsidP="00A35FAF">
            <w:pPr>
              <w:pStyle w:val="ListParagraph"/>
              <w:numPr>
                <w:ilvl w:val="0"/>
                <w:numId w:val="18"/>
              </w:numPr>
            </w:pPr>
            <w:r>
              <w:t>D</w:t>
            </w:r>
            <w:r w:rsidR="006630E3" w:rsidRPr="00A35FAF">
              <w:t>ark, foul smelling, or cloudy urine in the absence of symptoms</w:t>
            </w:r>
          </w:p>
          <w:p w14:paraId="1261FD06" w14:textId="19A94F84" w:rsidR="0013566D" w:rsidRDefault="00032EC7" w:rsidP="00A35FAF">
            <w:pPr>
              <w:pStyle w:val="ListParagraph"/>
              <w:numPr>
                <w:ilvl w:val="0"/>
                <w:numId w:val="18"/>
              </w:numPr>
            </w:pPr>
            <w:r>
              <w:t>R</w:t>
            </w:r>
            <w:r w:rsidR="006630E3" w:rsidRPr="00A35FAF">
              <w:t xml:space="preserve">outinely, such as upon admission or after placing or removing a urinary catheter </w:t>
            </w:r>
          </w:p>
          <w:p w14:paraId="1A4F1A37" w14:textId="5DDB6A3A" w:rsidR="00801B8F" w:rsidRDefault="00032EC7" w:rsidP="00A35FAF">
            <w:pPr>
              <w:pStyle w:val="ListParagraph"/>
              <w:numPr>
                <w:ilvl w:val="0"/>
                <w:numId w:val="18"/>
              </w:numPr>
            </w:pPr>
            <w:r>
              <w:t>A</w:t>
            </w:r>
            <w:r w:rsidR="006630E3" w:rsidRPr="00A35FAF">
              <w:t>s a “test of cure</w:t>
            </w:r>
            <w:r w:rsidR="001172CF" w:rsidRPr="00A35FAF">
              <w:t>”</w:t>
            </w:r>
          </w:p>
          <w:p w14:paraId="7E07FC84" w14:textId="6BB61968" w:rsidR="006630E3" w:rsidRPr="00A35FAF" w:rsidRDefault="00032EC7" w:rsidP="00A35FAF">
            <w:pPr>
              <w:pStyle w:val="ListParagraph"/>
              <w:numPr>
                <w:ilvl w:val="0"/>
                <w:numId w:val="18"/>
              </w:numPr>
            </w:pPr>
            <w:r>
              <w:t>P</w:t>
            </w:r>
            <w:r w:rsidR="006630E3" w:rsidRPr="00A35FAF">
              <w:t>eople with urinary catheters who have mental status changes</w:t>
            </w:r>
            <w:r>
              <w:t>,</w:t>
            </w:r>
            <w:r w:rsidR="006630E3" w:rsidRPr="00A35FAF">
              <w:t xml:space="preserve"> unless there are changes in their vital signs or clear indications of delirium</w:t>
            </w:r>
          </w:p>
        </w:tc>
        <w:tc>
          <w:tcPr>
            <w:tcW w:w="4608" w:type="dxa"/>
          </w:tcPr>
          <w:p w14:paraId="753FF2B8" w14:textId="4B3FA288" w:rsidR="006B543E" w:rsidRPr="00BD026C" w:rsidRDefault="006B543E" w:rsidP="006B543E">
            <w:pPr>
              <w:pStyle w:val="RightColumnFormat"/>
            </w:pPr>
            <w:r w:rsidRPr="003F2E36">
              <w:t xml:space="preserve">Slide </w:t>
            </w:r>
            <w:r w:rsidR="002310EA">
              <w:t>7</w:t>
            </w:r>
          </w:p>
          <w:p w14:paraId="136F5E6C" w14:textId="691839A8" w:rsidR="006B543E" w:rsidRPr="003F2E36" w:rsidRDefault="00A73F66" w:rsidP="006B543E">
            <w:pPr>
              <w:pStyle w:val="RightColumnFormat"/>
            </w:pPr>
            <w:r>
              <w:rPr>
                <w:noProof/>
              </w:rPr>
              <w:drawing>
                <wp:inline distT="0" distB="0" distL="0" distR="0" wp14:anchorId="28898C31" wp14:editId="5E740BBC">
                  <wp:extent cx="2743200" cy="2057400"/>
                  <wp:effectExtent l="0" t="0" r="0" b="0"/>
                  <wp:docPr id="10416785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7857" name="Picture 7">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2E275CE8" w14:textId="77777777" w:rsidTr="002F5909">
        <w:trPr>
          <w:cantSplit/>
          <w:jc w:val="center"/>
        </w:trPr>
        <w:tc>
          <w:tcPr>
            <w:tcW w:w="6192" w:type="dxa"/>
          </w:tcPr>
          <w:p w14:paraId="354C0E68" w14:textId="43F990AF" w:rsidR="006B543E" w:rsidRDefault="00480748" w:rsidP="006B543E">
            <w:pPr>
              <w:pStyle w:val="LeftColumnTitle"/>
            </w:pPr>
            <w:r>
              <w:t xml:space="preserve">Why </w:t>
            </w:r>
            <w:r w:rsidR="00032EC7">
              <w:t>I</w:t>
            </w:r>
            <w:r>
              <w:t>s UTI Prevention Important?</w:t>
            </w:r>
          </w:p>
          <w:p w14:paraId="39F2B822" w14:textId="77777777" w:rsidR="006B543E" w:rsidRDefault="006B543E" w:rsidP="006630E3">
            <w:r>
              <w:t>SAY:</w:t>
            </w:r>
          </w:p>
          <w:p w14:paraId="734D1C50" w14:textId="5390A91C" w:rsidR="006630E3" w:rsidRDefault="006630E3" w:rsidP="006630E3">
            <w:r>
              <w:t>Even taking into consideration the prevalence of asymptomatic bacteriuria, UTIs remain the most common infection in long- term care. UTIs account for 20</w:t>
            </w:r>
            <w:r w:rsidR="00E06C36">
              <w:rPr>
                <w:rFonts w:ascii="Arial" w:hAnsi="Arial" w:cs="Arial"/>
              </w:rPr>
              <w:t>–</w:t>
            </w:r>
            <w:r>
              <w:t>30</w:t>
            </w:r>
            <w:r w:rsidR="00E06C36">
              <w:t xml:space="preserve"> percent</w:t>
            </w:r>
            <w:r>
              <w:t xml:space="preserve"> of all infections reported from long-term care facilities. UTIs are also the most frequent reason that long-term care residents are hospitalized for an infection.</w:t>
            </w:r>
          </w:p>
          <w:p w14:paraId="5EE5D34D" w14:textId="6FB47B59" w:rsidR="006630E3" w:rsidRDefault="006630E3" w:rsidP="006630E3">
            <w:r>
              <w:t>Urinary catheters further complicate the prevention of UTIs. In nursing homes, 75</w:t>
            </w:r>
            <w:r w:rsidR="00E06C36">
              <w:t xml:space="preserve"> percent</w:t>
            </w:r>
            <w:r>
              <w:t xml:space="preserve"> of UTIs are associated with a urinary catheter, which </w:t>
            </w:r>
            <w:r w:rsidR="00FA4006">
              <w:t xml:space="preserve">are </w:t>
            </w:r>
            <w:r>
              <w:t>CAUTIs. Among residents with a urinary catheter, about half will develop a symptomatic UTI.</w:t>
            </w:r>
          </w:p>
        </w:tc>
        <w:tc>
          <w:tcPr>
            <w:tcW w:w="4608" w:type="dxa"/>
          </w:tcPr>
          <w:p w14:paraId="1D679D4A" w14:textId="7A19C1D8" w:rsidR="006B543E" w:rsidRPr="00BD026C" w:rsidRDefault="006B543E" w:rsidP="006B543E">
            <w:pPr>
              <w:pStyle w:val="RightColumnFormat"/>
            </w:pPr>
            <w:r w:rsidRPr="003F2E36">
              <w:t xml:space="preserve">Slide </w:t>
            </w:r>
            <w:r w:rsidR="00332B2A">
              <w:t>8</w:t>
            </w:r>
          </w:p>
          <w:p w14:paraId="31E80C29" w14:textId="1FB4775B" w:rsidR="006B543E" w:rsidRPr="003F2E36" w:rsidRDefault="00A73F66" w:rsidP="006B543E">
            <w:pPr>
              <w:pStyle w:val="RightColumnFormat"/>
            </w:pPr>
            <w:r>
              <w:rPr>
                <w:noProof/>
              </w:rPr>
              <w:drawing>
                <wp:inline distT="0" distB="0" distL="0" distR="0" wp14:anchorId="6A63D66D" wp14:editId="24F31A58">
                  <wp:extent cx="2743200" cy="2057400"/>
                  <wp:effectExtent l="0" t="0" r="0" b="0"/>
                  <wp:docPr id="15741338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3380" name="Picture 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19CD7949" w14:textId="77777777" w:rsidTr="002F5909">
        <w:trPr>
          <w:cantSplit/>
          <w:jc w:val="center"/>
        </w:trPr>
        <w:tc>
          <w:tcPr>
            <w:tcW w:w="6192" w:type="dxa"/>
          </w:tcPr>
          <w:p w14:paraId="0D76029F" w14:textId="671DBA48" w:rsidR="006B543E" w:rsidRDefault="00480748" w:rsidP="006B543E">
            <w:pPr>
              <w:pStyle w:val="LeftColumnTitle"/>
            </w:pPr>
            <w:r>
              <w:lastRenderedPageBreak/>
              <w:t>Risk Factors for UTIs</w:t>
            </w:r>
          </w:p>
          <w:p w14:paraId="4EEBC6E9" w14:textId="77777777" w:rsidR="006B543E" w:rsidRDefault="006B543E" w:rsidP="006630E3">
            <w:r>
              <w:t>SAY:</w:t>
            </w:r>
          </w:p>
          <w:p w14:paraId="61035F7E" w14:textId="5009E263" w:rsidR="006630E3" w:rsidRDefault="006630E3" w:rsidP="006630E3">
            <w:r>
              <w:t>Why are UTIs common among nursing home residents?</w:t>
            </w:r>
            <w:r w:rsidR="002D5AAC">
              <w:t xml:space="preserve"> </w:t>
            </w:r>
          </w:p>
          <w:p w14:paraId="37E7BFAB" w14:textId="51B3F6CD" w:rsidR="006630E3" w:rsidRDefault="002D5AAC" w:rsidP="006630E3">
            <w:r>
              <w:t>With</w:t>
            </w:r>
            <w:r w:rsidR="006630E3">
              <w:t xml:space="preserve"> age, our immune systems become less robust, meaning that older adults are at greater risk for many infections, including UTIs. Chronic medical conditions, such as diabetes, can affect bladder function, as do the side effects of medications used for other conditions.</w:t>
            </w:r>
            <w:r>
              <w:t xml:space="preserve"> </w:t>
            </w:r>
          </w:p>
          <w:p w14:paraId="2D4A4D55" w14:textId="0B570BE9" w:rsidR="006630E3" w:rsidRDefault="006630E3" w:rsidP="006630E3">
            <w:r>
              <w:t>As men age, their prostates can get bigger, which can make it more difficult to empty their bladder. This is frequent</w:t>
            </w:r>
            <w:r w:rsidR="001172CF">
              <w:t>ly</w:t>
            </w:r>
            <w:r>
              <w:t xml:space="preserve"> why older men sometimes need an indwelling urinary catheter. </w:t>
            </w:r>
          </w:p>
          <w:p w14:paraId="1A9CF1E7" w14:textId="14229425" w:rsidR="006630E3" w:rsidRDefault="006630E3" w:rsidP="006630E3">
            <w:r>
              <w:t>For women, the hormonal changes that happen after menopause can lead to changes, including some dryness and thinning of genital tissues. Th</w:t>
            </w:r>
            <w:r w:rsidR="00E06C36">
              <w:t>ese changes</w:t>
            </w:r>
            <w:r>
              <w:t xml:space="preserve"> make it easier for bacteria to travel up the urethra into the bladder.</w:t>
            </w:r>
            <w:r w:rsidR="002D5AAC">
              <w:t xml:space="preserve"> </w:t>
            </w:r>
          </w:p>
          <w:p w14:paraId="12E8E0D5" w14:textId="05B5815E" w:rsidR="006630E3" w:rsidRDefault="006630E3" w:rsidP="006630E3">
            <w:r>
              <w:t>Other changes that happen with aging include a decreased thirst response, meaning that older adults are less hydrated and therefore urinating less frequently. This can also increase the risk of UTI.</w:t>
            </w:r>
            <w:r w:rsidR="002D5AAC">
              <w:t xml:space="preserve"> </w:t>
            </w:r>
          </w:p>
          <w:p w14:paraId="746DF726" w14:textId="28163E11" w:rsidR="006630E3" w:rsidRDefault="006630E3" w:rsidP="006630E3">
            <w:r>
              <w:t>Finally, the need for assistance with activities of daily living or ADLs, poor bathing technique, and missed perineal care are also associated with an increased UTI risk.</w:t>
            </w:r>
            <w:r w:rsidR="002D5AAC">
              <w:t xml:space="preserve"> </w:t>
            </w:r>
          </w:p>
        </w:tc>
        <w:tc>
          <w:tcPr>
            <w:tcW w:w="4608" w:type="dxa"/>
          </w:tcPr>
          <w:p w14:paraId="118C7E16" w14:textId="15D2B81A" w:rsidR="006B543E" w:rsidRPr="00BD026C" w:rsidRDefault="006B543E" w:rsidP="006B543E">
            <w:pPr>
              <w:pStyle w:val="RightColumnFormat"/>
            </w:pPr>
            <w:r w:rsidRPr="003F2E36">
              <w:t xml:space="preserve">Slide </w:t>
            </w:r>
            <w:r w:rsidR="00332B2A">
              <w:t>9</w:t>
            </w:r>
          </w:p>
          <w:p w14:paraId="39AF6BF5" w14:textId="10A16940" w:rsidR="006B543E" w:rsidRPr="003F2E36" w:rsidRDefault="00A73F66" w:rsidP="006B543E">
            <w:pPr>
              <w:pStyle w:val="RightColumnFormat"/>
            </w:pPr>
            <w:r>
              <w:rPr>
                <w:noProof/>
              </w:rPr>
              <w:drawing>
                <wp:inline distT="0" distB="0" distL="0" distR="0" wp14:anchorId="78FB356B" wp14:editId="1D465CCA">
                  <wp:extent cx="2743200" cy="2057400"/>
                  <wp:effectExtent l="0" t="0" r="0" b="0"/>
                  <wp:docPr id="109277658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76580" name="Picture 9">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497BAAFF" w14:textId="77777777" w:rsidTr="002F5909">
        <w:trPr>
          <w:cantSplit/>
          <w:jc w:val="center"/>
        </w:trPr>
        <w:tc>
          <w:tcPr>
            <w:tcW w:w="6192" w:type="dxa"/>
          </w:tcPr>
          <w:p w14:paraId="08E4C275" w14:textId="198CC15D" w:rsidR="006B543E" w:rsidRDefault="006630E3" w:rsidP="006B543E">
            <w:pPr>
              <w:pStyle w:val="LeftColumnTitle"/>
            </w:pPr>
            <w:r>
              <w:lastRenderedPageBreak/>
              <w:t>Best Practices in Urinary Catheter Insertion</w:t>
            </w:r>
          </w:p>
          <w:p w14:paraId="526B373F" w14:textId="77777777" w:rsidR="006B543E" w:rsidRDefault="006B543E" w:rsidP="00461524">
            <w:r>
              <w:t>SAY:</w:t>
            </w:r>
          </w:p>
          <w:p w14:paraId="4AC22803" w14:textId="04243187" w:rsidR="00461524" w:rsidRDefault="002D5AAC" w:rsidP="00461524">
            <w:r>
              <w:t>Thi</w:t>
            </w:r>
            <w:r w:rsidR="00461524">
              <w:t>s</w:t>
            </w:r>
            <w:r>
              <w:t xml:space="preserve"> slide</w:t>
            </w:r>
            <w:r w:rsidR="00461524">
              <w:t xml:space="preserve"> review</w:t>
            </w:r>
            <w:r>
              <w:t>s</w:t>
            </w:r>
            <w:r w:rsidR="00461524">
              <w:t xml:space="preserve"> the best practices for urinary catheter insertion that will help prevent CAUTI. </w:t>
            </w:r>
          </w:p>
          <w:p w14:paraId="4BA5305B" w14:textId="037EE5F1" w:rsidR="00461524" w:rsidRDefault="00461524" w:rsidP="00461524">
            <w:r>
              <w:t xml:space="preserve">First, catheters should only be inserted when absolutely necessary. </w:t>
            </w:r>
          </w:p>
          <w:p w14:paraId="0AAC8CFD" w14:textId="56FD44DC" w:rsidR="00461524" w:rsidRDefault="00461524" w:rsidP="00461524">
            <w:r>
              <w:t xml:space="preserve">Second, staff need to have completed education and hands-on training before they can insert urinary catheters. People with limited experience in placing urinary catheters should be paired with someone who can coach them through the process. </w:t>
            </w:r>
          </w:p>
          <w:p w14:paraId="3B20BFED" w14:textId="52D743C3" w:rsidR="00461524" w:rsidRDefault="00461524" w:rsidP="00461524">
            <w:r>
              <w:t>Third,</w:t>
            </w:r>
            <w:r w:rsidDel="00E06C36">
              <w:t xml:space="preserve"> </w:t>
            </w:r>
            <w:r>
              <w:t>two or more people work</w:t>
            </w:r>
            <w:r w:rsidR="00E06C36">
              <w:t>ing</w:t>
            </w:r>
            <w:r>
              <w:t xml:space="preserve"> together </w:t>
            </w:r>
            <w:r w:rsidR="00E06C36">
              <w:t>to</w:t>
            </w:r>
            <w:r>
              <w:t xml:space="preserve"> place a urinary catheter should be routine practice. Even if they are not yet able to place a catheter themselves, the assistant should understand the best practices in urinary catheter insertion.</w:t>
            </w:r>
          </w:p>
          <w:p w14:paraId="45187F8C" w14:textId="274F670F" w:rsidR="00461524" w:rsidRDefault="00461524" w:rsidP="00461524">
            <w:r>
              <w:t>Fourth, perform peri</w:t>
            </w:r>
            <w:r w:rsidR="00C81C2E">
              <w:t xml:space="preserve">neal </w:t>
            </w:r>
            <w:r>
              <w:t>care prior to insertion and then perform hand hygiene immediately before placing the catheter.</w:t>
            </w:r>
            <w:r w:rsidR="002D5AAC">
              <w:t xml:space="preserve"> </w:t>
            </w:r>
          </w:p>
          <w:p w14:paraId="1463CEA2" w14:textId="416BF049" w:rsidR="00461524" w:rsidRDefault="007D4AD6" w:rsidP="00461524">
            <w:r>
              <w:t>It is</w:t>
            </w:r>
            <w:r w:rsidR="00461524">
              <w:t xml:space="preserve"> also important to check the urine flow before inflating the catheter balloon. This confirms that the catheter is in place and reduces the risk of urethral trauma, which is a risk factor for UTIs. Having a catheter of the right length is important.</w:t>
            </w:r>
            <w:r w:rsidR="002D5AAC">
              <w:t xml:space="preserve"> </w:t>
            </w:r>
          </w:p>
          <w:p w14:paraId="27D8823C" w14:textId="10307B8B" w:rsidR="00461524" w:rsidRDefault="00461524" w:rsidP="00461524">
            <w:r>
              <w:t>Finally, staff should secure the catheter to prevent tugging</w:t>
            </w:r>
            <w:r w:rsidR="00E06C36">
              <w:t>,</w:t>
            </w:r>
            <w:r>
              <w:t xml:space="preserve"> which can lead to balloon dislodgement or urethral trauma. The catheter bag should be placed below the level of the bladder but off the floor to prevent the backflow of urine.</w:t>
            </w:r>
          </w:p>
        </w:tc>
        <w:tc>
          <w:tcPr>
            <w:tcW w:w="4608" w:type="dxa"/>
          </w:tcPr>
          <w:p w14:paraId="0DC65B5E" w14:textId="1A3B44C9" w:rsidR="006B543E" w:rsidRPr="00BD026C" w:rsidRDefault="006B543E" w:rsidP="006B543E">
            <w:pPr>
              <w:pStyle w:val="RightColumnFormat"/>
            </w:pPr>
            <w:r w:rsidRPr="003F2E36">
              <w:t xml:space="preserve">Slide </w:t>
            </w:r>
            <w:r w:rsidR="00332B2A">
              <w:t>10</w:t>
            </w:r>
          </w:p>
          <w:p w14:paraId="3808ED12" w14:textId="339F37E3" w:rsidR="006B543E" w:rsidRPr="003F2E36" w:rsidRDefault="00A73F66" w:rsidP="006B543E">
            <w:pPr>
              <w:pStyle w:val="RightColumnFormat"/>
            </w:pPr>
            <w:r>
              <w:rPr>
                <w:noProof/>
              </w:rPr>
              <w:drawing>
                <wp:inline distT="0" distB="0" distL="0" distR="0" wp14:anchorId="41FADC46" wp14:editId="2F627B6A">
                  <wp:extent cx="2743200" cy="2057400"/>
                  <wp:effectExtent l="0" t="0" r="0" b="0"/>
                  <wp:docPr id="25033131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31315" name="Picture 1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3119BDB4" w14:textId="77777777" w:rsidTr="002F5909">
        <w:trPr>
          <w:cantSplit/>
          <w:jc w:val="center"/>
        </w:trPr>
        <w:tc>
          <w:tcPr>
            <w:tcW w:w="6192" w:type="dxa"/>
          </w:tcPr>
          <w:p w14:paraId="737D3E3D" w14:textId="1BCD5393" w:rsidR="006B543E" w:rsidRDefault="00461524" w:rsidP="006B543E">
            <w:pPr>
              <w:pStyle w:val="LeftColumnTitle"/>
            </w:pPr>
            <w:r>
              <w:lastRenderedPageBreak/>
              <w:t>Best Practices in Urinary Catheter Care</w:t>
            </w:r>
          </w:p>
          <w:p w14:paraId="6C1C9650" w14:textId="77777777" w:rsidR="006B543E" w:rsidRDefault="006B543E" w:rsidP="00461524">
            <w:r>
              <w:t>SAY:</w:t>
            </w:r>
          </w:p>
          <w:p w14:paraId="597A8D7E" w14:textId="53857CD3" w:rsidR="00461524" w:rsidRDefault="00461524" w:rsidP="00461524">
            <w:r>
              <w:t xml:space="preserve">Once a catheter is in place, staff must maintain best practices in catheter maintenance by providing care according to evidence-based practice. Hand hygiene must be performed prior to care or manipulation of the urinary catheter. </w:t>
            </w:r>
          </w:p>
          <w:p w14:paraId="1AF28EDF" w14:textId="64EDEFA4" w:rsidR="00461524" w:rsidRDefault="00461524" w:rsidP="00461524">
            <w:r>
              <w:t xml:space="preserve">The drainage bag should be kept below the level of the bladder but off the floor. The drainage bag should not become full as this could lead to the backflow of urine, increasing the risk of infection. </w:t>
            </w:r>
          </w:p>
          <w:p w14:paraId="7513325A" w14:textId="207125EA" w:rsidR="00461524" w:rsidRDefault="00461524" w:rsidP="00461524">
            <w:r>
              <w:t>Residents should receive regular, routine bathing and perineal care. Regular bathing and perineal care remove germs from the skin and perineal region that could increase the risk of UTIs. It is particularly important to ensure that no stool comes into contact with the catheter if a resident is incontinent</w:t>
            </w:r>
            <w:r w:rsidR="00E06C36">
              <w:t>. T</w:t>
            </w:r>
            <w:r>
              <w:t>his is a common error that can introduc</w:t>
            </w:r>
            <w:r w:rsidR="00E06C36">
              <w:t>e</w:t>
            </w:r>
            <w:r>
              <w:t xml:space="preserve"> resistant bacteria from stool into the urinary tract.</w:t>
            </w:r>
          </w:p>
          <w:p w14:paraId="2342CF4C" w14:textId="0C9E3268" w:rsidR="00461524" w:rsidRDefault="007D4AD6" w:rsidP="00461524">
            <w:r>
              <w:t>It is</w:t>
            </w:r>
            <w:r w:rsidR="00461524">
              <w:t xml:space="preserve"> also important to ensure that the urinary catheter system stays closed. Never open the system to obtain a urine sample, for example. If the catheter system is opened, the catheter should be changed. </w:t>
            </w:r>
          </w:p>
          <w:p w14:paraId="7CE338BC" w14:textId="2AB7B34B" w:rsidR="00461524" w:rsidRDefault="00461524" w:rsidP="00461524">
            <w:r>
              <w:t>Ideally, if a urine sample is needed from a urinary catheter that has been in place for more than 14 days, a new catheter should be placed prior to obtaining the sample. This helps distinguish between the organisms that have formed a biofilm on the device from organisms that may be causing a problem in the bladder. If the catheter has been in place less than 14 days, a urine sample intended for microbiological culture may be collected aseptically from the urine collection port to help ensure the collection of an uncontaminated sample.</w:t>
            </w:r>
          </w:p>
          <w:p w14:paraId="2A5F2B37" w14:textId="16FA0827" w:rsidR="00461524" w:rsidRDefault="00461524" w:rsidP="00461524">
            <w:r>
              <w:t xml:space="preserve">Dehydration is a risk factor for UTI. Encourage healthy intake of fluids to avoid dehydration. </w:t>
            </w:r>
          </w:p>
          <w:p w14:paraId="285BE236" w14:textId="324ABE98" w:rsidR="00461524" w:rsidRDefault="00461524" w:rsidP="00461524">
            <w:r>
              <w:t xml:space="preserve">Most importantly, continue to question </w:t>
            </w:r>
            <w:r w:rsidR="007070A5">
              <w:t>whether</w:t>
            </w:r>
            <w:r>
              <w:t xml:space="preserve"> the catheter is still necessary. Remove all unnecessary catheters as soon as there is no longer a need for one to reduce the risk of catheter</w:t>
            </w:r>
            <w:r w:rsidR="007070A5">
              <w:t>-</w:t>
            </w:r>
            <w:r>
              <w:t>associated UTIs.</w:t>
            </w:r>
          </w:p>
        </w:tc>
        <w:tc>
          <w:tcPr>
            <w:tcW w:w="4608" w:type="dxa"/>
          </w:tcPr>
          <w:p w14:paraId="1D1BB744" w14:textId="2BE4E9BD" w:rsidR="006B543E" w:rsidRPr="00BD026C" w:rsidRDefault="006B543E" w:rsidP="006B543E">
            <w:pPr>
              <w:pStyle w:val="RightColumnFormat"/>
            </w:pPr>
            <w:r w:rsidRPr="003F2E36">
              <w:t xml:space="preserve">Slide </w:t>
            </w:r>
            <w:r w:rsidR="00332B2A">
              <w:t>11</w:t>
            </w:r>
          </w:p>
          <w:p w14:paraId="680208D5" w14:textId="4D9B8B30" w:rsidR="006B543E" w:rsidRPr="003F2E36" w:rsidRDefault="00A73F66" w:rsidP="006B543E">
            <w:pPr>
              <w:pStyle w:val="RightColumnFormat"/>
            </w:pPr>
            <w:r>
              <w:rPr>
                <w:noProof/>
              </w:rPr>
              <w:drawing>
                <wp:inline distT="0" distB="0" distL="0" distR="0" wp14:anchorId="5B5B4376" wp14:editId="702556AA">
                  <wp:extent cx="2743200" cy="2057400"/>
                  <wp:effectExtent l="0" t="0" r="0" b="0"/>
                  <wp:docPr id="2947312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3120" name="Picture 1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15BE4A4E" w14:textId="77777777" w:rsidTr="002F5909">
        <w:trPr>
          <w:cantSplit/>
          <w:jc w:val="center"/>
        </w:trPr>
        <w:tc>
          <w:tcPr>
            <w:tcW w:w="6192" w:type="dxa"/>
          </w:tcPr>
          <w:p w14:paraId="37E92C00" w14:textId="71259D27" w:rsidR="006B543E" w:rsidRDefault="00461524" w:rsidP="006B543E">
            <w:pPr>
              <w:pStyle w:val="LeftColumnTitle"/>
            </w:pPr>
            <w:r>
              <w:lastRenderedPageBreak/>
              <w:t>Urinary Catheter Checklists</w:t>
            </w:r>
          </w:p>
          <w:p w14:paraId="4F7AEA16" w14:textId="77777777" w:rsidR="006B543E" w:rsidRDefault="006B543E" w:rsidP="00461524">
            <w:r>
              <w:t>SAY:</w:t>
            </w:r>
          </w:p>
          <w:p w14:paraId="25B5E495" w14:textId="787EA076" w:rsidR="00461524" w:rsidRDefault="00461524" w:rsidP="00461524">
            <w:r>
              <w:t xml:space="preserve">Staff members need to maintain their skills with placing and caring for urinary catheters. The same process of education, hands-on training, and observation </w:t>
            </w:r>
            <w:r w:rsidR="00FA4006">
              <w:t>used</w:t>
            </w:r>
            <w:r>
              <w:t xml:space="preserve"> for people learning skills for the first time should continue for clinical staff who insert and</w:t>
            </w:r>
            <w:r w:rsidDel="007070A5">
              <w:t xml:space="preserve"> </w:t>
            </w:r>
            <w:r>
              <w:t>work with urinary catheters. This helps ensure all staff are adhering to best practices.</w:t>
            </w:r>
            <w:r w:rsidR="002D5AAC">
              <w:t xml:space="preserve"> </w:t>
            </w:r>
          </w:p>
          <w:p w14:paraId="2FCE6426" w14:textId="665164CA" w:rsidR="00461524" w:rsidRDefault="00461524" w:rsidP="00461524">
            <w:r>
              <w:t xml:space="preserve">Frequent observation of clinical practice gives </w:t>
            </w:r>
            <w:r w:rsidR="00285DF7">
              <w:t>facility leadership</w:t>
            </w:r>
            <w:r>
              <w:t xml:space="preserve"> the opportunity to provide frontline staff direct feedback on opportunities to improve the prevention of CAUTI. Observations should be conducted regularly—at least quarterly and more frequently as time allows. Using a checklist during the observation process provides objective criteria and helps ensure consistency. It also serves to remind staff about exactly what they should do when inserting catheters and when providing care </w:t>
            </w:r>
            <w:r w:rsidR="007070A5">
              <w:t>to</w:t>
            </w:r>
            <w:r>
              <w:t xml:space="preserve"> residents with indwelling catheters.</w:t>
            </w:r>
            <w:r w:rsidR="002D5AAC">
              <w:t xml:space="preserve"> </w:t>
            </w:r>
          </w:p>
          <w:p w14:paraId="18194D4E" w14:textId="6BF50245" w:rsidR="00461524" w:rsidRDefault="00461524" w:rsidP="00461524">
            <w:r>
              <w:t xml:space="preserve">The feedback process should be positive. Note what the person did well—even if </w:t>
            </w:r>
            <w:r w:rsidR="007D4AD6">
              <w:t>it is</w:t>
            </w:r>
            <w:r>
              <w:t xml:space="preserve"> not on the checklist</w:t>
            </w:r>
            <w:r w:rsidR="007070A5">
              <w:t>—</w:t>
            </w:r>
            <w:r>
              <w:t xml:space="preserve">and be specific. </w:t>
            </w:r>
            <w:r w:rsidR="00D0288F">
              <w:t>Perhaps</w:t>
            </w:r>
            <w:r>
              <w:t xml:space="preserve"> state, “I like how you put the resident at ease by talking them through each step.” Or “Once you realized you needed help with opening the wipes, you asked for help. That’s exactly what you should do!” Aim to give more positive feedback to staff</w:t>
            </w:r>
            <w:r w:rsidR="00D0288F">
              <w:t xml:space="preserve">. </w:t>
            </w:r>
            <w:r>
              <w:t xml:space="preserve">For opportunities for improvement, talk through how to avoid the same error from occurring next time. This is a chance for education to lead to better practice and support resident safety. Again, providing specific examples will help. </w:t>
            </w:r>
            <w:r w:rsidR="00D0288F">
              <w:t>Perhaps</w:t>
            </w:r>
            <w:r>
              <w:t xml:space="preserve"> say, “I noticed that you did not perform hand hygiene between cleaning the perineum and inserting the catheter. Germs from those gloves can get onto the catheter during insertion</w:t>
            </w:r>
            <w:r w:rsidR="007070A5">
              <w:t>,</w:t>
            </w:r>
            <w:r>
              <w:t xml:space="preserve"> which can lead to an infection. Next time,</w:t>
            </w:r>
            <w:r w:rsidDel="007070A5">
              <w:t xml:space="preserve"> </w:t>
            </w:r>
            <w:r>
              <w:t xml:space="preserve">change your gloves and clean your hands before opening the packaging around the catheter. </w:t>
            </w:r>
            <w:r w:rsidR="00FD0723">
              <w:t>What would</w:t>
            </w:r>
            <w:r>
              <w:t xml:space="preserve"> help make that easier? Would it help to including alcohol-based hand rub in the supplies at the bedside?”</w:t>
            </w:r>
          </w:p>
          <w:p w14:paraId="438F7290" w14:textId="3164FDA4" w:rsidR="00461524" w:rsidRDefault="00461524" w:rsidP="00461524">
            <w:r>
              <w:t xml:space="preserve">Always seek to receive feedback from frontline staff. </w:t>
            </w:r>
            <w:r w:rsidR="00E62D80">
              <w:t>It may</w:t>
            </w:r>
            <w:r>
              <w:t xml:space="preserve"> be surpris</w:t>
            </w:r>
            <w:r w:rsidR="00E62D80">
              <w:t>ing</w:t>
            </w:r>
            <w:r>
              <w:t xml:space="preserve"> to learn that a systems-level problem is driving an inadequate amount of attention to catheter care. Receiving feedback from staff is </w:t>
            </w:r>
            <w:r w:rsidR="007D4AD6">
              <w:t>a fantastic way</w:t>
            </w:r>
            <w:r>
              <w:t xml:space="preserve"> to identify and correct system-level problems in an organization. It can also be a way to bring improvements into the process at </w:t>
            </w:r>
            <w:r w:rsidR="00E62D80">
              <w:t>the</w:t>
            </w:r>
            <w:r>
              <w:t xml:space="preserve"> nursing home. </w:t>
            </w:r>
            <w:r w:rsidR="00574087">
              <w:t>P</w:t>
            </w:r>
            <w:r>
              <w:t>ick</w:t>
            </w:r>
            <w:r w:rsidR="00574087">
              <w:t>ing up</w:t>
            </w:r>
            <w:r>
              <w:t xml:space="preserve"> tips and tricks from observing others</w:t>
            </w:r>
            <w:r w:rsidR="007070A5">
              <w:t>’</w:t>
            </w:r>
            <w:r w:rsidR="00574087">
              <w:t xml:space="preserve"> </w:t>
            </w:r>
            <w:r>
              <w:t>feedback</w:t>
            </w:r>
            <w:r w:rsidR="00574087">
              <w:t xml:space="preserve"> is always useful</w:t>
            </w:r>
            <w:r>
              <w:t>.</w:t>
            </w:r>
          </w:p>
        </w:tc>
        <w:tc>
          <w:tcPr>
            <w:tcW w:w="4608" w:type="dxa"/>
          </w:tcPr>
          <w:p w14:paraId="3652AE24" w14:textId="598A5CFC" w:rsidR="006B543E" w:rsidRPr="00BD026C" w:rsidRDefault="006B543E" w:rsidP="006B543E">
            <w:pPr>
              <w:pStyle w:val="RightColumnFormat"/>
            </w:pPr>
            <w:r w:rsidRPr="003F2E36">
              <w:t xml:space="preserve">Slide </w:t>
            </w:r>
            <w:r w:rsidR="00332B2A">
              <w:t>12</w:t>
            </w:r>
          </w:p>
          <w:p w14:paraId="712AE5C9" w14:textId="23ED1B13" w:rsidR="006B543E" w:rsidRPr="003F2E36" w:rsidRDefault="00A73F66" w:rsidP="006B543E">
            <w:pPr>
              <w:pStyle w:val="RightColumnFormat"/>
            </w:pPr>
            <w:r>
              <w:rPr>
                <w:noProof/>
              </w:rPr>
              <w:drawing>
                <wp:inline distT="0" distB="0" distL="0" distR="0" wp14:anchorId="45CE1672" wp14:editId="637AAAB2">
                  <wp:extent cx="2743200" cy="2057400"/>
                  <wp:effectExtent l="0" t="0" r="0" b="0"/>
                  <wp:docPr id="154360941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09419" name="Picture 1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37FF94B2" w14:textId="77777777" w:rsidTr="002F5909">
        <w:trPr>
          <w:cantSplit/>
          <w:jc w:val="center"/>
        </w:trPr>
        <w:tc>
          <w:tcPr>
            <w:tcW w:w="6192" w:type="dxa"/>
          </w:tcPr>
          <w:p w14:paraId="1D5AEABC" w14:textId="3B15D8C7" w:rsidR="006B543E" w:rsidRDefault="00461524" w:rsidP="006B543E">
            <w:pPr>
              <w:pStyle w:val="LeftColumnTitle"/>
            </w:pPr>
            <w:r>
              <w:lastRenderedPageBreak/>
              <w:t>Teachable Moment</w:t>
            </w:r>
          </w:p>
          <w:p w14:paraId="359EDD29" w14:textId="77777777" w:rsidR="006B543E" w:rsidRDefault="006B543E" w:rsidP="00461524">
            <w:r>
              <w:t>SAY:</w:t>
            </w:r>
          </w:p>
          <w:p w14:paraId="6F91502D" w14:textId="77777777" w:rsidR="006D649E" w:rsidRDefault="007D6BCF" w:rsidP="00461524">
            <w:r>
              <w:t xml:space="preserve">The following slides will walk </w:t>
            </w:r>
            <w:r w:rsidR="00461524">
              <w:t xml:space="preserve">through a case study where a CNA is challenged with keeping an indwelling catheter clean for a resident with fecal incontinence. Consider the following questions: </w:t>
            </w:r>
          </w:p>
          <w:p w14:paraId="3BC3A99B" w14:textId="77777777" w:rsidR="006D649E" w:rsidRDefault="00461524" w:rsidP="00461524">
            <w:pPr>
              <w:pStyle w:val="ListParagraph"/>
              <w:numPr>
                <w:ilvl w:val="0"/>
                <w:numId w:val="19"/>
              </w:numPr>
            </w:pPr>
            <w:r w:rsidRPr="006D649E">
              <w:t xml:space="preserve">Does the resident need the catheter? </w:t>
            </w:r>
          </w:p>
          <w:p w14:paraId="40355699" w14:textId="693545CD" w:rsidR="00461524" w:rsidRPr="006D649E" w:rsidRDefault="00461524" w:rsidP="00461524">
            <w:pPr>
              <w:pStyle w:val="ListParagraph"/>
              <w:numPr>
                <w:ilvl w:val="0"/>
                <w:numId w:val="19"/>
              </w:numPr>
            </w:pPr>
            <w:r w:rsidRPr="006D649E">
              <w:t>How might the CNA prevent the loose stool from reaching the catheter?</w:t>
            </w:r>
          </w:p>
        </w:tc>
        <w:tc>
          <w:tcPr>
            <w:tcW w:w="4608" w:type="dxa"/>
          </w:tcPr>
          <w:p w14:paraId="4C32AFBD" w14:textId="1635029B" w:rsidR="006B543E" w:rsidRPr="00BD026C" w:rsidRDefault="006B543E" w:rsidP="006B543E">
            <w:pPr>
              <w:pStyle w:val="RightColumnFormat"/>
            </w:pPr>
            <w:r w:rsidRPr="003F2E36">
              <w:t xml:space="preserve">Slide </w:t>
            </w:r>
            <w:r w:rsidR="00332B2A">
              <w:t>13</w:t>
            </w:r>
          </w:p>
          <w:p w14:paraId="5947F144" w14:textId="71FBE575" w:rsidR="006B543E" w:rsidRPr="003F2E36" w:rsidRDefault="00A73F66" w:rsidP="006B543E">
            <w:pPr>
              <w:pStyle w:val="RightColumnFormat"/>
            </w:pPr>
            <w:r>
              <w:rPr>
                <w:noProof/>
              </w:rPr>
              <w:drawing>
                <wp:inline distT="0" distB="0" distL="0" distR="0" wp14:anchorId="47D5D60C" wp14:editId="73F36114">
                  <wp:extent cx="2743200" cy="2057400"/>
                  <wp:effectExtent l="0" t="0" r="0" b="0"/>
                  <wp:docPr id="16769381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3816" name="Picture 13">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0ACCE19D" w14:textId="77777777" w:rsidTr="002F5909">
        <w:trPr>
          <w:cantSplit/>
          <w:jc w:val="center"/>
        </w:trPr>
        <w:tc>
          <w:tcPr>
            <w:tcW w:w="6192" w:type="dxa"/>
          </w:tcPr>
          <w:p w14:paraId="05B0A588" w14:textId="2C75411E" w:rsidR="006B543E" w:rsidRDefault="00461524" w:rsidP="006B543E">
            <w:pPr>
              <w:pStyle w:val="LeftColumnTitle"/>
            </w:pPr>
            <w:r>
              <w:t>The Case</w:t>
            </w:r>
          </w:p>
          <w:p w14:paraId="578E8E9E" w14:textId="77777777" w:rsidR="006B543E" w:rsidRDefault="006B543E" w:rsidP="00461524">
            <w:r>
              <w:t>SAY:</w:t>
            </w:r>
          </w:p>
          <w:p w14:paraId="62F84615" w14:textId="0A6337B3" w:rsidR="00461524" w:rsidRDefault="00461524" w:rsidP="00461524">
            <w:r w:rsidRPr="00461524">
              <w:t xml:space="preserve">A </w:t>
            </w:r>
            <w:r w:rsidR="00002615">
              <w:t>6</w:t>
            </w:r>
            <w:r w:rsidRPr="00461524">
              <w:t>9-year-old female resident is scheduled to receive a bed bath. The resident recently had a urinary catheter placed after the family requested its placement due to urinary incontinence. While preparing for the bed bath, the CNA notices that the resident has had a bowel movement sometime within the last hour.</w:t>
            </w:r>
          </w:p>
        </w:tc>
        <w:tc>
          <w:tcPr>
            <w:tcW w:w="4608" w:type="dxa"/>
          </w:tcPr>
          <w:p w14:paraId="5BDB7EB4" w14:textId="485959A8" w:rsidR="006B543E" w:rsidRPr="00BD026C" w:rsidRDefault="006B543E" w:rsidP="006B543E">
            <w:pPr>
              <w:pStyle w:val="RightColumnFormat"/>
            </w:pPr>
            <w:r w:rsidRPr="003F2E36">
              <w:t xml:space="preserve">Slide </w:t>
            </w:r>
            <w:r w:rsidR="00332B2A">
              <w:t>14</w:t>
            </w:r>
          </w:p>
          <w:p w14:paraId="69A5702A" w14:textId="01CCB88E" w:rsidR="006B543E" w:rsidRPr="003F2E36" w:rsidRDefault="00A73F66" w:rsidP="006B543E">
            <w:pPr>
              <w:pStyle w:val="RightColumnFormat"/>
            </w:pPr>
            <w:r>
              <w:rPr>
                <w:noProof/>
              </w:rPr>
              <w:drawing>
                <wp:inline distT="0" distB="0" distL="0" distR="0" wp14:anchorId="5EEDB9FF" wp14:editId="5AE0241D">
                  <wp:extent cx="2743200" cy="2057400"/>
                  <wp:effectExtent l="0" t="0" r="0" b="0"/>
                  <wp:docPr id="122204934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49347" name="Picture 14">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4528A471" w14:textId="77777777" w:rsidTr="002F5909">
        <w:trPr>
          <w:cantSplit/>
          <w:jc w:val="center"/>
        </w:trPr>
        <w:tc>
          <w:tcPr>
            <w:tcW w:w="6192" w:type="dxa"/>
          </w:tcPr>
          <w:p w14:paraId="69E3CAA1" w14:textId="489E4FB9" w:rsidR="006B543E" w:rsidRDefault="00461524" w:rsidP="006B543E">
            <w:pPr>
              <w:pStyle w:val="LeftColumnTitle"/>
            </w:pPr>
            <w:r>
              <w:t>The Challenge</w:t>
            </w:r>
          </w:p>
          <w:p w14:paraId="1CDEA037" w14:textId="77777777" w:rsidR="006B543E" w:rsidRDefault="006B543E" w:rsidP="00461524">
            <w:r>
              <w:t>SAY:</w:t>
            </w:r>
          </w:p>
          <w:p w14:paraId="7AB2B2D8" w14:textId="48AFCEB7" w:rsidR="00461524" w:rsidRDefault="00461524" w:rsidP="00461524">
            <w:r w:rsidRPr="00461524">
              <w:t>The CNA must assist the resident with peri</w:t>
            </w:r>
            <w:r w:rsidR="007070A5">
              <w:t xml:space="preserve">neal </w:t>
            </w:r>
            <w:r w:rsidRPr="00461524">
              <w:t xml:space="preserve">care after stool incontinence, ensuring the catheter and the resident’s skin </w:t>
            </w:r>
            <w:r w:rsidR="00E8509F">
              <w:t>are</w:t>
            </w:r>
            <w:r w:rsidRPr="00461524">
              <w:t xml:space="preserve"> appropriately cared for. The stool is already present on the catheter tubing and throughout the perineum. The resident is also contractured, making it difficult to position the resident for cleaning.</w:t>
            </w:r>
          </w:p>
        </w:tc>
        <w:tc>
          <w:tcPr>
            <w:tcW w:w="4608" w:type="dxa"/>
          </w:tcPr>
          <w:p w14:paraId="7C631FE1" w14:textId="454533B0" w:rsidR="006B543E" w:rsidRPr="00BD026C" w:rsidRDefault="006B543E" w:rsidP="006B543E">
            <w:pPr>
              <w:pStyle w:val="RightColumnFormat"/>
            </w:pPr>
            <w:r w:rsidRPr="003F2E36">
              <w:t xml:space="preserve">Slide </w:t>
            </w:r>
            <w:r w:rsidR="00332B2A">
              <w:t>15</w:t>
            </w:r>
          </w:p>
          <w:p w14:paraId="3483F3B1" w14:textId="29C1EEE9" w:rsidR="006B543E" w:rsidRPr="003F2E36" w:rsidRDefault="00A73F66" w:rsidP="006B543E">
            <w:pPr>
              <w:pStyle w:val="RightColumnFormat"/>
            </w:pPr>
            <w:r>
              <w:rPr>
                <w:noProof/>
              </w:rPr>
              <w:drawing>
                <wp:inline distT="0" distB="0" distL="0" distR="0" wp14:anchorId="09804DBF" wp14:editId="63D66372">
                  <wp:extent cx="2743200" cy="2057400"/>
                  <wp:effectExtent l="0" t="0" r="0" b="0"/>
                  <wp:docPr id="151981593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15939" name="Picture 1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4ED3B8C6" w14:textId="77777777" w:rsidTr="002F5909">
        <w:trPr>
          <w:cantSplit/>
          <w:jc w:val="center"/>
        </w:trPr>
        <w:tc>
          <w:tcPr>
            <w:tcW w:w="6192" w:type="dxa"/>
          </w:tcPr>
          <w:p w14:paraId="26D7F153" w14:textId="6B3B028B" w:rsidR="006B543E" w:rsidRDefault="00461524" w:rsidP="006B543E">
            <w:pPr>
              <w:pStyle w:val="LeftColumnTitle"/>
            </w:pPr>
            <w:r>
              <w:lastRenderedPageBreak/>
              <w:t>Knowledge Check</w:t>
            </w:r>
          </w:p>
          <w:p w14:paraId="1808EA65" w14:textId="2914D552" w:rsidR="006B543E" w:rsidRDefault="006B543E" w:rsidP="00461524">
            <w:r>
              <w:t>SAY:</w:t>
            </w:r>
          </w:p>
          <w:p w14:paraId="6E7D5800" w14:textId="62BC626C" w:rsidR="00461524" w:rsidRPr="00461524" w:rsidRDefault="00461524" w:rsidP="00461524">
            <w:pPr>
              <w:rPr>
                <w:lang w:bidi="en-US"/>
              </w:rPr>
            </w:pPr>
            <w:r w:rsidRPr="00461524">
              <w:t>Before the CNA begins peri</w:t>
            </w:r>
            <w:r w:rsidR="007070A5">
              <w:t>neal</w:t>
            </w:r>
            <w:r w:rsidRPr="00461524">
              <w:t xml:space="preserve"> care, they should collect all necessary supplies to complete the task. They should remove any gloves they were previously wearing, perform hand hygiene, and don a new pair of gloves. The CNA will need to be careful </w:t>
            </w:r>
            <w:r w:rsidR="007070A5">
              <w:t xml:space="preserve">not </w:t>
            </w:r>
            <w:r w:rsidRPr="00461524">
              <w:t>to wipe stool toward the catheter or the meatus during cleaning, to avoid pushing stool into the urethra. The CNA may need several washcloths and soapy water to effectively clean the perineum of stool.</w:t>
            </w:r>
          </w:p>
        </w:tc>
        <w:tc>
          <w:tcPr>
            <w:tcW w:w="4608" w:type="dxa"/>
          </w:tcPr>
          <w:p w14:paraId="6DE89481" w14:textId="32C457A9" w:rsidR="006B543E" w:rsidRPr="00BD026C" w:rsidRDefault="006B543E" w:rsidP="006B543E">
            <w:pPr>
              <w:pStyle w:val="RightColumnFormat"/>
            </w:pPr>
            <w:r w:rsidRPr="003F2E36">
              <w:t xml:space="preserve">Slide </w:t>
            </w:r>
            <w:r w:rsidR="00332B2A">
              <w:t>16</w:t>
            </w:r>
          </w:p>
          <w:p w14:paraId="59A5F5CE" w14:textId="7919999E" w:rsidR="006B543E" w:rsidRPr="003F2E36" w:rsidRDefault="00A73F66" w:rsidP="006B543E">
            <w:pPr>
              <w:pStyle w:val="RightColumnFormat"/>
            </w:pPr>
            <w:r>
              <w:rPr>
                <w:noProof/>
              </w:rPr>
              <w:drawing>
                <wp:inline distT="0" distB="0" distL="0" distR="0" wp14:anchorId="69745948" wp14:editId="32B1F05F">
                  <wp:extent cx="2743200" cy="2057400"/>
                  <wp:effectExtent l="0" t="0" r="0" b="0"/>
                  <wp:docPr id="43382306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23069" name="Picture 1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4762418C" w14:textId="77777777" w:rsidTr="002F5909">
        <w:trPr>
          <w:cantSplit/>
          <w:jc w:val="center"/>
        </w:trPr>
        <w:tc>
          <w:tcPr>
            <w:tcW w:w="6192" w:type="dxa"/>
          </w:tcPr>
          <w:p w14:paraId="7052A4E3" w14:textId="634899EF" w:rsidR="006B543E" w:rsidRDefault="00461524" w:rsidP="006B543E">
            <w:pPr>
              <w:pStyle w:val="LeftColumnTitle"/>
            </w:pPr>
            <w:r>
              <w:t>The Error</w:t>
            </w:r>
          </w:p>
          <w:p w14:paraId="1B967013" w14:textId="755639C1" w:rsidR="006B543E" w:rsidRDefault="006B543E" w:rsidP="00461524">
            <w:r>
              <w:t>SAY:</w:t>
            </w:r>
          </w:p>
          <w:p w14:paraId="2288FF45" w14:textId="7018A95E" w:rsidR="00461524" w:rsidRDefault="00461524" w:rsidP="00461524">
            <w:r>
              <w:t>During the cleanup process, the CNA wipes stool from the resident’s genitals from back to front or from bottom to top, which has the effect of pushing stool towards where the catheter enters the body</w:t>
            </w:r>
            <w:r w:rsidR="007070A5">
              <w:rPr>
                <w:rFonts w:ascii="Arial" w:hAnsi="Arial" w:cs="Arial"/>
              </w:rPr>
              <w:t>—</w:t>
            </w:r>
            <w:r>
              <w:t>at the meatus of the urethra.</w:t>
            </w:r>
          </w:p>
          <w:p w14:paraId="645336B0" w14:textId="449128E5" w:rsidR="00461524" w:rsidRDefault="00461524" w:rsidP="00461524">
            <w:r>
              <w:t>To avoid tugging on the catheter, the CNA also wipes stool up the catheter—toward the body—which pushes stool toward where the catheter enters the body.</w:t>
            </w:r>
            <w:r w:rsidR="002D5AAC">
              <w:t xml:space="preserve"> </w:t>
            </w:r>
          </w:p>
          <w:p w14:paraId="2B647513" w14:textId="04CDD09C" w:rsidR="00461524" w:rsidRPr="00461524" w:rsidRDefault="00461524" w:rsidP="00461524">
            <w:r>
              <w:t>Later, the family member mentions to the CNA that the resident had the catheter placed due to urinary incontinence. The CNA knows that this is not an appropriate indication for urinary catheter use but is hesitant to speak up to the nurse or provider about their concerns.</w:t>
            </w:r>
          </w:p>
        </w:tc>
        <w:tc>
          <w:tcPr>
            <w:tcW w:w="4608" w:type="dxa"/>
          </w:tcPr>
          <w:p w14:paraId="0245F26D" w14:textId="60DD14AA" w:rsidR="006B543E" w:rsidRPr="00BD026C" w:rsidRDefault="006B543E" w:rsidP="006B543E">
            <w:pPr>
              <w:pStyle w:val="RightColumnFormat"/>
            </w:pPr>
            <w:r w:rsidRPr="003F2E36">
              <w:t xml:space="preserve">Slide </w:t>
            </w:r>
            <w:r w:rsidR="00332B2A">
              <w:t>17</w:t>
            </w:r>
          </w:p>
          <w:p w14:paraId="47EC1805" w14:textId="6D0BD04C" w:rsidR="006B543E" w:rsidRPr="003F2E36" w:rsidRDefault="00A73F66" w:rsidP="006B543E">
            <w:pPr>
              <w:pStyle w:val="RightColumnFormat"/>
            </w:pPr>
            <w:r>
              <w:rPr>
                <w:noProof/>
              </w:rPr>
              <w:drawing>
                <wp:inline distT="0" distB="0" distL="0" distR="0" wp14:anchorId="4327D72F" wp14:editId="6F5F2BD3">
                  <wp:extent cx="2743200" cy="2057400"/>
                  <wp:effectExtent l="0" t="0" r="0" b="0"/>
                  <wp:docPr id="122352009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0099" name="Picture 17">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01A6BCA8" w14:textId="77777777" w:rsidTr="002F5909">
        <w:trPr>
          <w:cantSplit/>
          <w:jc w:val="center"/>
        </w:trPr>
        <w:tc>
          <w:tcPr>
            <w:tcW w:w="6192" w:type="dxa"/>
          </w:tcPr>
          <w:p w14:paraId="56926F6B" w14:textId="0A9AB313" w:rsidR="006B543E" w:rsidRDefault="00461524" w:rsidP="006B543E">
            <w:pPr>
              <w:pStyle w:val="LeftColumnTitle"/>
            </w:pPr>
            <w:r>
              <w:t>The Consequence</w:t>
            </w:r>
          </w:p>
          <w:p w14:paraId="4AC94A2A" w14:textId="77777777" w:rsidR="006B543E" w:rsidRDefault="006B543E" w:rsidP="006B543E">
            <w:r>
              <w:t>SAY:</w:t>
            </w:r>
          </w:p>
          <w:p w14:paraId="2881557B" w14:textId="13D18992" w:rsidR="00461524" w:rsidRDefault="00461524" w:rsidP="00461524">
            <w:r>
              <w:t xml:space="preserve">The stool that was wiped toward the urethral opening was pushed into the urethra and traveled into the bladder. </w:t>
            </w:r>
          </w:p>
          <w:p w14:paraId="7344B849" w14:textId="35573907" w:rsidR="006B543E" w:rsidRDefault="00461524" w:rsidP="00461524">
            <w:r>
              <w:t xml:space="preserve">Three days after the CNA assisted the resident with </w:t>
            </w:r>
            <w:r w:rsidR="00043F65">
              <w:t xml:space="preserve">her </w:t>
            </w:r>
            <w:r>
              <w:t xml:space="preserve">bed bath, the resident presented with fevers and lower abdominal pain. </w:t>
            </w:r>
            <w:r w:rsidR="00DA24AA">
              <w:t>The</w:t>
            </w:r>
            <w:r>
              <w:t xml:space="preserve"> urine sample that was collected from the resident’s urine sample collection port was positive for </w:t>
            </w:r>
            <w:r w:rsidR="00E92CB8">
              <w:t xml:space="preserve">a </w:t>
            </w:r>
            <w:r>
              <w:t xml:space="preserve">resistant </w:t>
            </w:r>
            <w:r w:rsidRPr="000C5F34">
              <w:rPr>
                <w:i/>
              </w:rPr>
              <w:t>E. coli</w:t>
            </w:r>
            <w:r w:rsidR="007070A5">
              <w:t>,</w:t>
            </w:r>
            <w:r>
              <w:t xml:space="preserve"> requiring IV antibiotics. Because the indication for the resident’s catheter was not questioned, the catheter remained in place for an additional week.</w:t>
            </w:r>
          </w:p>
        </w:tc>
        <w:tc>
          <w:tcPr>
            <w:tcW w:w="4608" w:type="dxa"/>
          </w:tcPr>
          <w:p w14:paraId="272F157C" w14:textId="643A1367" w:rsidR="006B543E" w:rsidRPr="00BD026C" w:rsidRDefault="006B543E" w:rsidP="006B543E">
            <w:pPr>
              <w:pStyle w:val="RightColumnFormat"/>
            </w:pPr>
            <w:r w:rsidRPr="003F2E36">
              <w:t xml:space="preserve">Slide </w:t>
            </w:r>
            <w:r w:rsidR="00332B2A">
              <w:t>18</w:t>
            </w:r>
          </w:p>
          <w:p w14:paraId="2E5EB085" w14:textId="0DA3B349" w:rsidR="006B543E" w:rsidRPr="003F2E36" w:rsidRDefault="00A73F66" w:rsidP="006B543E">
            <w:pPr>
              <w:pStyle w:val="RightColumnFormat"/>
            </w:pPr>
            <w:r>
              <w:rPr>
                <w:noProof/>
              </w:rPr>
              <w:drawing>
                <wp:inline distT="0" distB="0" distL="0" distR="0" wp14:anchorId="49EF4C74" wp14:editId="31212A26">
                  <wp:extent cx="2743200" cy="2057400"/>
                  <wp:effectExtent l="0" t="0" r="0" b="0"/>
                  <wp:docPr id="83591055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10555" name="Picture 18">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0D28EC2A" w14:textId="77777777" w:rsidTr="002F5909">
        <w:trPr>
          <w:cantSplit/>
          <w:jc w:val="center"/>
        </w:trPr>
        <w:tc>
          <w:tcPr>
            <w:tcW w:w="6192" w:type="dxa"/>
          </w:tcPr>
          <w:p w14:paraId="52F7FF3C" w14:textId="66079055" w:rsidR="006B543E" w:rsidRDefault="00461524" w:rsidP="006B543E">
            <w:pPr>
              <w:pStyle w:val="LeftColumnTitle"/>
            </w:pPr>
            <w:r>
              <w:lastRenderedPageBreak/>
              <w:t>Preventing the Next Harm</w:t>
            </w:r>
          </w:p>
          <w:p w14:paraId="560A091C" w14:textId="6C5F9CE6" w:rsidR="006B543E" w:rsidRDefault="006B543E" w:rsidP="00461524">
            <w:r>
              <w:t>SAY:</w:t>
            </w:r>
          </w:p>
          <w:p w14:paraId="71B48C8D" w14:textId="742B94FD" w:rsidR="00461524" w:rsidRDefault="00461524" w:rsidP="00461524">
            <w:r>
              <w:t>A key part of patient safety is to think ahead to how to prevent the next potential harm to a patient or resident. Once an error or mistake</w:t>
            </w:r>
            <w:r w:rsidR="00441005">
              <w:t xml:space="preserve"> is identified</w:t>
            </w:r>
            <w:r>
              <w:t xml:space="preserve">, think about what can be done to avoid that same error from repeating in the future. </w:t>
            </w:r>
          </w:p>
          <w:p w14:paraId="0A28B725" w14:textId="31739655" w:rsidR="00461524" w:rsidRDefault="00461524" w:rsidP="00461524">
            <w:r>
              <w:t>First, training and properly overseeing direct care staff on appropriate peri</w:t>
            </w:r>
            <w:r w:rsidR="007070A5">
              <w:t xml:space="preserve">neal </w:t>
            </w:r>
            <w:r>
              <w:t xml:space="preserve">care, including how to keep stool away from the urethra, is </w:t>
            </w:r>
            <w:r w:rsidR="007D4AD6">
              <w:t>a fantastic way</w:t>
            </w:r>
            <w:r>
              <w:t xml:space="preserve"> to prevent other staff from making the same mistake. Ensure that staff </w:t>
            </w:r>
            <w:r w:rsidR="00FB1A47">
              <w:t>who</w:t>
            </w:r>
            <w:r>
              <w:t xml:space="preserve"> are responsible for training, or are being shadowed, are following the facilities’ policies and procedures</w:t>
            </w:r>
            <w:r w:rsidR="00FB1A47">
              <w:t xml:space="preserve">; </w:t>
            </w:r>
            <w:r>
              <w:t xml:space="preserve">having a trainer </w:t>
            </w:r>
            <w:r w:rsidR="007070A5">
              <w:t>who</w:t>
            </w:r>
            <w:r>
              <w:t xml:space="preserve"> does not follow policy can lead to more downstream mistakes.</w:t>
            </w:r>
          </w:p>
          <w:p w14:paraId="3A5EC3CA" w14:textId="54111EB0" w:rsidR="00461524" w:rsidRDefault="00461524" w:rsidP="00461524">
            <w:r>
              <w:t>Second, offering regular in-service</w:t>
            </w:r>
            <w:r w:rsidR="00DE74B4">
              <w:t xml:space="preserve"> training</w:t>
            </w:r>
            <w:r>
              <w:t xml:space="preserve"> can help</w:t>
            </w:r>
            <w:r w:rsidDel="002F0EB4">
              <w:t xml:space="preserve"> </w:t>
            </w:r>
            <w:r>
              <w:t xml:space="preserve">ensure that new staff are getting the correct education, particularly if </w:t>
            </w:r>
            <w:r w:rsidR="00441005">
              <w:t>the</w:t>
            </w:r>
            <w:r>
              <w:t xml:space="preserve"> facility has high staff turnover rates, which is common in long-term care. </w:t>
            </w:r>
          </w:p>
          <w:p w14:paraId="28C30E5A" w14:textId="6CDD1FF1" w:rsidR="00461524" w:rsidRDefault="00461524" w:rsidP="00461524">
            <w:r>
              <w:t>Third, using products to protect urinary catheters from stool, such as fecal collection devices</w:t>
            </w:r>
            <w:r w:rsidR="00FB1A47">
              <w:t>,</w:t>
            </w:r>
            <w:r>
              <w:t xml:space="preserve"> can help prevent contamination. </w:t>
            </w:r>
          </w:p>
          <w:p w14:paraId="74A02071" w14:textId="5074329A" w:rsidR="00461524" w:rsidRPr="00461524" w:rsidRDefault="00461524" w:rsidP="00461524">
            <w:pPr>
              <w:rPr>
                <w:lang w:bidi="en-US"/>
              </w:rPr>
            </w:pPr>
            <w:r>
              <w:t>Most importantly, avoid urinary catheter use when it is not indicated.</w:t>
            </w:r>
            <w:r w:rsidR="002D5AAC">
              <w:t xml:space="preserve"> </w:t>
            </w:r>
            <w:r>
              <w:t>This is by far the best way to prevent catheter</w:t>
            </w:r>
            <w:r w:rsidR="00FB1A47">
              <w:t>-</w:t>
            </w:r>
            <w:r>
              <w:t xml:space="preserve">associated urinary tract infections. Regular reviews of the indications for urinary catheters should be incorporated into resident care plans and revisited </w:t>
            </w:r>
            <w:r w:rsidR="00E43E21">
              <w:t>daily</w:t>
            </w:r>
            <w:r>
              <w:t>.</w:t>
            </w:r>
          </w:p>
        </w:tc>
        <w:tc>
          <w:tcPr>
            <w:tcW w:w="4608" w:type="dxa"/>
          </w:tcPr>
          <w:p w14:paraId="30318BC5" w14:textId="0582319D" w:rsidR="006B543E" w:rsidRPr="00BD026C" w:rsidRDefault="006B543E" w:rsidP="006B543E">
            <w:pPr>
              <w:pStyle w:val="RightColumnFormat"/>
            </w:pPr>
            <w:r w:rsidRPr="003F2E36">
              <w:t xml:space="preserve">Slide </w:t>
            </w:r>
            <w:r w:rsidR="00332B2A">
              <w:t>19</w:t>
            </w:r>
          </w:p>
          <w:p w14:paraId="3E097DB9" w14:textId="41B3F63B" w:rsidR="006B543E" w:rsidRPr="003F2E36" w:rsidRDefault="00A73F66" w:rsidP="006B543E">
            <w:pPr>
              <w:pStyle w:val="RightColumnFormat"/>
            </w:pPr>
            <w:r>
              <w:rPr>
                <w:noProof/>
              </w:rPr>
              <w:drawing>
                <wp:inline distT="0" distB="0" distL="0" distR="0" wp14:anchorId="29C44279" wp14:editId="605ACE3E">
                  <wp:extent cx="2743200" cy="2057400"/>
                  <wp:effectExtent l="0" t="0" r="0" b="0"/>
                  <wp:docPr id="618512277"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12277" name="Picture 19">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7B251DD6" w14:textId="77777777" w:rsidTr="002F5909">
        <w:trPr>
          <w:cantSplit/>
          <w:jc w:val="center"/>
        </w:trPr>
        <w:tc>
          <w:tcPr>
            <w:tcW w:w="6192" w:type="dxa"/>
          </w:tcPr>
          <w:p w14:paraId="638DB97A" w14:textId="72DC410E" w:rsidR="006B543E" w:rsidRDefault="006B543E" w:rsidP="006B543E">
            <w:pPr>
              <w:pStyle w:val="LeftColumnTitle"/>
            </w:pPr>
            <w:r>
              <w:lastRenderedPageBreak/>
              <w:t>S</w:t>
            </w:r>
            <w:r w:rsidR="00461524">
              <w:t>ystem-Based Safety Changes</w:t>
            </w:r>
          </w:p>
          <w:p w14:paraId="3D0119F3" w14:textId="77777777" w:rsidR="006B543E" w:rsidRDefault="006B543E" w:rsidP="00826B4C">
            <w:r>
              <w:t>SAY:</w:t>
            </w:r>
          </w:p>
          <w:p w14:paraId="362245AE" w14:textId="1D9E08F4" w:rsidR="00826B4C" w:rsidRDefault="00826B4C" w:rsidP="00826B4C">
            <w:r>
              <w:t>From the system level, senior executives can help ensure that</w:t>
            </w:r>
            <w:r w:rsidR="001E5DB6">
              <w:t xml:space="preserve"> </w:t>
            </w:r>
            <w:r>
              <w:t>the reasons for catheter placement</w:t>
            </w:r>
            <w:r w:rsidR="001E5DB6">
              <w:t xml:space="preserve"> are getting adequate attention. I</w:t>
            </w:r>
            <w:r>
              <w:t xml:space="preserve">f a catheter is necessary, </w:t>
            </w:r>
            <w:r w:rsidR="001E5DB6">
              <w:t>senior executives can also ensure</w:t>
            </w:r>
            <w:r>
              <w:t xml:space="preserve"> best practices around urinary catheter insertion and maintenance</w:t>
            </w:r>
            <w:r w:rsidR="001E5DB6">
              <w:t xml:space="preserve"> are being implemented</w:t>
            </w:r>
            <w:r>
              <w:t>.</w:t>
            </w:r>
          </w:p>
          <w:p w14:paraId="04D031B7" w14:textId="023DE82C" w:rsidR="00826B4C" w:rsidRDefault="00826B4C" w:rsidP="00826B4C">
            <w:r>
              <w:t xml:space="preserve">Remember, there are few indications for urinary catheters in the long-term care setting. Urinary incontinence alone is not an indication for an indwelling urinary catheter. Empowering all levels of staff to recognize potential risks to the resident, including prolonged catheter use that may not be indicated, and </w:t>
            </w:r>
            <w:r w:rsidR="00596A20">
              <w:t>speaking</w:t>
            </w:r>
            <w:r>
              <w:t xml:space="preserve"> </w:t>
            </w:r>
            <w:r w:rsidR="00596A20">
              <w:t xml:space="preserve">up </w:t>
            </w:r>
            <w:r>
              <w:t xml:space="preserve">about these errors, is </w:t>
            </w:r>
            <w:r w:rsidR="007D4AD6">
              <w:t>an essential element</w:t>
            </w:r>
            <w:r>
              <w:t xml:space="preserve"> of good safety culture and should be encouraged.</w:t>
            </w:r>
          </w:p>
          <w:p w14:paraId="034A3F90" w14:textId="14C630F7" w:rsidR="00826B4C" w:rsidRDefault="00826B4C" w:rsidP="00826B4C">
            <w:r>
              <w:t>Technical checklists and education are among the many tools that coaches—or people in leadership</w:t>
            </w:r>
            <w:r w:rsidR="00FB1A47">
              <w:t>—</w:t>
            </w:r>
            <w:r>
              <w:t>can use to support a culture of safety.</w:t>
            </w:r>
            <w:r w:rsidR="002D5AAC">
              <w:t xml:space="preserve"> </w:t>
            </w:r>
          </w:p>
          <w:p w14:paraId="2F951CED" w14:textId="1251203E" w:rsidR="00826B4C" w:rsidRDefault="00826B4C" w:rsidP="00826B4C">
            <w:r>
              <w:t xml:space="preserve">Direct care staff in long-term care settings are there because they care about the residents. Helping direct care staff understand how their actions impact resident outcomes can be incredibly rewarding. Further, fostering an environment </w:t>
            </w:r>
            <w:r w:rsidR="00FB1A47">
              <w:t>in which</w:t>
            </w:r>
            <w:r>
              <w:t xml:space="preserve"> staff work together to educate each other and receive constructive feedback with grace can significantly improve the work environment for all levels of staff.</w:t>
            </w:r>
          </w:p>
        </w:tc>
        <w:tc>
          <w:tcPr>
            <w:tcW w:w="4608" w:type="dxa"/>
          </w:tcPr>
          <w:p w14:paraId="06836E24" w14:textId="791264A3" w:rsidR="006B543E" w:rsidRPr="003F2E36" w:rsidRDefault="006B543E" w:rsidP="00332B2A">
            <w:pPr>
              <w:pStyle w:val="RightColumnFormat"/>
            </w:pPr>
            <w:r w:rsidRPr="003F2E36">
              <w:t xml:space="preserve">Slide </w:t>
            </w:r>
            <w:r w:rsidR="00332B2A">
              <w:t>20</w:t>
            </w:r>
            <w:r w:rsidR="00A73F66">
              <w:rPr>
                <w:noProof/>
              </w:rPr>
              <w:drawing>
                <wp:inline distT="0" distB="0" distL="0" distR="0" wp14:anchorId="2C3412C9" wp14:editId="16A70395">
                  <wp:extent cx="2743200" cy="2057400"/>
                  <wp:effectExtent l="0" t="0" r="0" b="0"/>
                  <wp:docPr id="1988830049"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30049" name="Picture 2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79251D7A" w14:textId="77777777" w:rsidTr="002F5909">
        <w:trPr>
          <w:cantSplit/>
          <w:jc w:val="center"/>
        </w:trPr>
        <w:tc>
          <w:tcPr>
            <w:tcW w:w="6192" w:type="dxa"/>
          </w:tcPr>
          <w:p w14:paraId="0E8FE48D" w14:textId="6E272CF1" w:rsidR="006B543E" w:rsidRDefault="00826B4C" w:rsidP="006B543E">
            <w:pPr>
              <w:pStyle w:val="LeftColumnTitle"/>
            </w:pPr>
            <w:r>
              <w:t>Key Takeaways</w:t>
            </w:r>
          </w:p>
          <w:p w14:paraId="72E03D89" w14:textId="77777777" w:rsidR="006B543E" w:rsidRDefault="006B543E" w:rsidP="00826B4C">
            <w:r>
              <w:t>SAY:</w:t>
            </w:r>
          </w:p>
          <w:p w14:paraId="7269B13C" w14:textId="5B74FEA7" w:rsidR="00826B4C" w:rsidRDefault="00826B4C" w:rsidP="00826B4C">
            <w:r>
              <w:t>In summary, urinary catheters are a significant source of infection in nursing homes, including infections with multidrug</w:t>
            </w:r>
            <w:r w:rsidR="00FB1A47">
              <w:t>-</w:t>
            </w:r>
            <w:r>
              <w:t xml:space="preserve">resistant organisms. Careful catheter care or maintenance and frequent evaluation of the need for the catheter helps prevent infections caused by urinary catheters. When errors occur in healthcare, such as prolonged catheter use when it is not indicated, healthcare teams must think through these errors or problems to find solutions to prevent the next harm. </w:t>
            </w:r>
            <w:r w:rsidR="001E5DB6">
              <w:t>The goal is</w:t>
            </w:r>
            <w:r>
              <w:t xml:space="preserve"> to end repeated harms by intervening before the next error. </w:t>
            </w:r>
          </w:p>
          <w:p w14:paraId="59F694E0" w14:textId="1D34011E" w:rsidR="00826B4C" w:rsidRDefault="00826B4C" w:rsidP="00826B4C">
            <w:r>
              <w:t>Although some solutions are technical, healthcare teams should also look for system-based opportunities to improve care, such as empowering all levels of staff to review indications for catheter use and speak up about removing the catheter when it is not indicated.</w:t>
            </w:r>
          </w:p>
        </w:tc>
        <w:tc>
          <w:tcPr>
            <w:tcW w:w="4608" w:type="dxa"/>
          </w:tcPr>
          <w:p w14:paraId="457C2711" w14:textId="7B93A1A3" w:rsidR="006B543E" w:rsidRPr="00BD026C" w:rsidRDefault="006B543E" w:rsidP="006B543E">
            <w:pPr>
              <w:pStyle w:val="RightColumnFormat"/>
            </w:pPr>
            <w:r w:rsidRPr="003F2E36">
              <w:t xml:space="preserve">Slide </w:t>
            </w:r>
            <w:r w:rsidR="00332B2A">
              <w:t>21</w:t>
            </w:r>
          </w:p>
          <w:p w14:paraId="63BA3236" w14:textId="05119E4F" w:rsidR="006B543E" w:rsidRPr="003F2E36" w:rsidRDefault="00A73F66" w:rsidP="006B543E">
            <w:pPr>
              <w:pStyle w:val="RightColumnFormat"/>
            </w:pPr>
            <w:r>
              <w:rPr>
                <w:noProof/>
              </w:rPr>
              <w:drawing>
                <wp:inline distT="0" distB="0" distL="0" distR="0" wp14:anchorId="6D5BAD1E" wp14:editId="2041238D">
                  <wp:extent cx="2743200" cy="2057400"/>
                  <wp:effectExtent l="0" t="0" r="0" b="0"/>
                  <wp:docPr id="164859760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97602" name="Picture 2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693A1B6C" w14:textId="77777777" w:rsidTr="002F5909">
        <w:trPr>
          <w:cantSplit/>
          <w:jc w:val="center"/>
        </w:trPr>
        <w:tc>
          <w:tcPr>
            <w:tcW w:w="6192" w:type="dxa"/>
          </w:tcPr>
          <w:p w14:paraId="11C3F8D5" w14:textId="6D1C011E" w:rsidR="006B543E" w:rsidRDefault="006B543E" w:rsidP="006B543E">
            <w:pPr>
              <w:pStyle w:val="LeftColumnTitle"/>
            </w:pPr>
            <w:r>
              <w:lastRenderedPageBreak/>
              <w:t>S</w:t>
            </w:r>
            <w:r w:rsidR="00826B4C">
              <w:t>upporting Materials</w:t>
            </w:r>
          </w:p>
          <w:p w14:paraId="65A13EF5" w14:textId="77777777" w:rsidR="006B543E" w:rsidRDefault="006B543E" w:rsidP="00826B4C">
            <w:r>
              <w:t>SAY:</w:t>
            </w:r>
          </w:p>
          <w:p w14:paraId="46A994BE" w14:textId="087FD493" w:rsidR="00826B4C" w:rsidRDefault="002F0EB4" w:rsidP="00826B4C">
            <w:r>
              <w:t>A</w:t>
            </w:r>
            <w:r w:rsidR="00826B4C" w:rsidRPr="00826B4C">
              <w:t xml:space="preserve">dditional materials go with this </w:t>
            </w:r>
            <w:r w:rsidR="001E5DB6">
              <w:t>presentation</w:t>
            </w:r>
            <w:r w:rsidR="00826B4C" w:rsidRPr="00826B4C">
              <w:t>. These materials include</w:t>
            </w:r>
            <w:r w:rsidR="004132EE">
              <w:t xml:space="preserve"> </w:t>
            </w:r>
            <w:r w:rsidR="00623193">
              <w:t>T</w:t>
            </w:r>
            <w:r w:rsidR="004132EE">
              <w:t xml:space="preserve">eachable </w:t>
            </w:r>
            <w:r w:rsidR="00623193">
              <w:t>M</w:t>
            </w:r>
            <w:r w:rsidR="004132EE">
              <w:t xml:space="preserve">oments: </w:t>
            </w:r>
            <w:hyperlink r:id="rId33" w:history="1">
              <w:r w:rsidR="004132EE" w:rsidRPr="00623193">
                <w:rPr>
                  <w:rStyle w:val="Hyperlink"/>
                </w:rPr>
                <w:t>Indications for Indwelling Urinary Catheters</w:t>
              </w:r>
            </w:hyperlink>
            <w:r w:rsidR="004132EE">
              <w:t xml:space="preserve">, </w:t>
            </w:r>
            <w:hyperlink r:id="rId34" w:history="1">
              <w:r w:rsidR="004132EE" w:rsidRPr="00623193">
                <w:rPr>
                  <w:rStyle w:val="Hyperlink"/>
                </w:rPr>
                <w:t xml:space="preserve">The Case </w:t>
              </w:r>
              <w:r w:rsidRPr="00623193">
                <w:rPr>
                  <w:rStyle w:val="Hyperlink"/>
                </w:rPr>
                <w:t>of</w:t>
              </w:r>
              <w:r w:rsidR="004132EE" w:rsidRPr="00623193">
                <w:rPr>
                  <w:rStyle w:val="Hyperlink"/>
                </w:rPr>
                <w:t xml:space="preserve"> the Resident W</w:t>
              </w:r>
              <w:r w:rsidR="00EB5219" w:rsidRPr="00623193">
                <w:rPr>
                  <w:rStyle w:val="Hyperlink"/>
                </w:rPr>
                <w:t>ith</w:t>
              </w:r>
              <w:r w:rsidR="004132EE" w:rsidRPr="00623193">
                <w:rPr>
                  <w:rStyle w:val="Hyperlink"/>
                </w:rPr>
                <w:t xml:space="preserve"> a </w:t>
              </w:r>
              <w:r w:rsidR="00EB5219" w:rsidRPr="00623193">
                <w:rPr>
                  <w:rStyle w:val="Hyperlink"/>
                </w:rPr>
                <w:t>Foley</w:t>
              </w:r>
              <w:r w:rsidR="004132EE" w:rsidRPr="00623193">
                <w:rPr>
                  <w:rStyle w:val="Hyperlink"/>
                </w:rPr>
                <w:t xml:space="preserve"> Catheter</w:t>
              </w:r>
              <w:r w:rsidR="00EB5219" w:rsidRPr="00623193">
                <w:rPr>
                  <w:rStyle w:val="Hyperlink"/>
                </w:rPr>
                <w:t xml:space="preserve"> Who Had a Bowel Movement</w:t>
              </w:r>
            </w:hyperlink>
            <w:r w:rsidR="005A591C">
              <w:t xml:space="preserve">, and </w:t>
            </w:r>
            <w:hyperlink r:id="rId35" w:history="1">
              <w:r w:rsidR="004132EE" w:rsidRPr="00623193">
                <w:rPr>
                  <w:rStyle w:val="Hyperlink"/>
                </w:rPr>
                <w:t>Preventing CAUTI</w:t>
              </w:r>
            </w:hyperlink>
            <w:r w:rsidR="00D22D2C">
              <w:t>. External supporting materials include</w:t>
            </w:r>
            <w:r w:rsidR="00826B4C" w:rsidRPr="00826B4C">
              <w:t xml:space="preserve"> </w:t>
            </w:r>
            <w:hyperlink r:id="rId36" w:history="1">
              <w:r w:rsidR="00FE7DA2" w:rsidRPr="00935BC0">
                <w:rPr>
                  <w:rStyle w:val="Hyperlink"/>
                  <w:szCs w:val="24"/>
                </w:rPr>
                <w:t xml:space="preserve">AHRQ </w:t>
              </w:r>
              <w:r w:rsidR="00826B4C" w:rsidRPr="00935BC0">
                <w:rPr>
                  <w:rStyle w:val="Hyperlink"/>
                </w:rPr>
                <w:t>urinary catheter maintenance checklist tool</w:t>
              </w:r>
            </w:hyperlink>
            <w:r w:rsidR="00826B4C" w:rsidRPr="00826B4C">
              <w:t>, a</w:t>
            </w:r>
            <w:r w:rsidR="00C42876">
              <w:t xml:space="preserve">n </w:t>
            </w:r>
            <w:hyperlink r:id="rId37" w:history="1">
              <w:r w:rsidR="00C42876" w:rsidRPr="00C42876">
                <w:rPr>
                  <w:rStyle w:val="Hyperlink"/>
                  <w:szCs w:val="24"/>
                </w:rPr>
                <w:t>AHRQ</w:t>
              </w:r>
              <w:r w:rsidR="00826B4C" w:rsidRPr="00C42876">
                <w:rPr>
                  <w:rStyle w:val="Hyperlink"/>
                </w:rPr>
                <w:t xml:space="preserve"> urinary catheter insertion checklist tool</w:t>
              </w:r>
            </w:hyperlink>
            <w:r w:rsidR="00826B4C" w:rsidRPr="00826B4C">
              <w:t xml:space="preserve">, </w:t>
            </w:r>
            <w:r w:rsidR="00D22D2C">
              <w:t xml:space="preserve">and </w:t>
            </w:r>
            <w:hyperlink r:id="rId38" w:history="1">
              <w:r w:rsidR="00826B4C" w:rsidRPr="00F10E68">
                <w:rPr>
                  <w:rStyle w:val="Hyperlink"/>
                  <w:szCs w:val="24"/>
                </w:rPr>
                <w:t>one-pagers, and pocket cards from the AHRQ Antibiotic Stewardship toolkit</w:t>
              </w:r>
            </w:hyperlink>
            <w:r w:rsidR="00D22D2C">
              <w:rPr>
                <w:rStyle w:val="CommentReference"/>
              </w:rPr>
              <w:t>.</w:t>
            </w:r>
            <w:r w:rsidR="00D22D2C">
              <w:rPr>
                <w:rStyle w:val="CommentReference"/>
                <w:sz w:val="24"/>
                <w:szCs w:val="24"/>
              </w:rPr>
              <w:t xml:space="preserve"> </w:t>
            </w:r>
            <w:r w:rsidR="00E9720B" w:rsidRPr="000C5F34">
              <w:rPr>
                <w:rStyle w:val="CommentReference"/>
                <w:sz w:val="22"/>
                <w:szCs w:val="22"/>
              </w:rPr>
              <w:t>The final material is an internally created supporting material—</w:t>
            </w:r>
            <w:r w:rsidR="00AF434E" w:rsidRPr="000C5F34" w:rsidDel="00D22D2C">
              <w:rPr>
                <w:rStyle w:val="CommentReference"/>
                <w:sz w:val="22"/>
                <w:szCs w:val="22"/>
              </w:rPr>
              <w:t xml:space="preserve"> </w:t>
            </w:r>
            <w:r w:rsidR="00AF434E" w:rsidRPr="000C5F34">
              <w:rPr>
                <w:rStyle w:val="CommentReference"/>
                <w:sz w:val="22"/>
                <w:szCs w:val="22"/>
              </w:rPr>
              <w:t>a</w:t>
            </w:r>
            <w:r w:rsidR="0085069E" w:rsidRPr="000C5F34">
              <w:rPr>
                <w:rStyle w:val="CommentReference"/>
                <w:sz w:val="22"/>
                <w:szCs w:val="22"/>
              </w:rPr>
              <w:t>n</w:t>
            </w:r>
            <w:r w:rsidR="00AF434E" w:rsidRPr="000C5F34">
              <w:rPr>
                <w:rStyle w:val="CommentReference"/>
                <w:sz w:val="22"/>
                <w:szCs w:val="22"/>
              </w:rPr>
              <w:t xml:space="preserve"> </w:t>
            </w:r>
            <w:hyperlink r:id="rId39" w:history="1">
              <w:r w:rsidR="00AF434E" w:rsidRPr="00623193">
                <w:rPr>
                  <w:rStyle w:val="Hyperlink"/>
                </w:rPr>
                <w:t>LTC Urinary Catheter Maintenance checklist</w:t>
              </w:r>
            </w:hyperlink>
            <w:r w:rsidR="00826B4C" w:rsidRPr="00826B4C">
              <w:t xml:space="preserve">. </w:t>
            </w:r>
          </w:p>
        </w:tc>
        <w:tc>
          <w:tcPr>
            <w:tcW w:w="4608" w:type="dxa"/>
          </w:tcPr>
          <w:p w14:paraId="72BC1835" w14:textId="729A95B1" w:rsidR="006B543E" w:rsidRPr="00BD026C" w:rsidRDefault="006B543E" w:rsidP="006B543E">
            <w:pPr>
              <w:pStyle w:val="RightColumnFormat"/>
            </w:pPr>
            <w:r w:rsidRPr="003F2E36">
              <w:t xml:space="preserve">Slide </w:t>
            </w:r>
            <w:r w:rsidR="00332B2A">
              <w:t>22</w:t>
            </w:r>
          </w:p>
          <w:p w14:paraId="34F9ABA1" w14:textId="2B4BFAD8" w:rsidR="006B543E" w:rsidRPr="003F2E36" w:rsidRDefault="00A73F66" w:rsidP="006B543E">
            <w:pPr>
              <w:pStyle w:val="RightColumnFormat"/>
            </w:pPr>
            <w:r>
              <w:rPr>
                <w:noProof/>
              </w:rPr>
              <w:drawing>
                <wp:inline distT="0" distB="0" distL="0" distR="0" wp14:anchorId="26339259" wp14:editId="7DFDA971">
                  <wp:extent cx="2743200" cy="2057400"/>
                  <wp:effectExtent l="0" t="0" r="0" b="0"/>
                  <wp:docPr id="2116091705"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91705" name="Picture 22">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14:paraId="79A5ADB8" w14:textId="77777777" w:rsidTr="002F5909">
        <w:trPr>
          <w:cantSplit/>
          <w:jc w:val="center"/>
        </w:trPr>
        <w:tc>
          <w:tcPr>
            <w:tcW w:w="6192" w:type="dxa"/>
          </w:tcPr>
          <w:p w14:paraId="356FA89B" w14:textId="77777777" w:rsidR="006B543E" w:rsidRPr="00450BB4" w:rsidRDefault="006B543E" w:rsidP="006B543E">
            <w:pPr>
              <w:pStyle w:val="LeftColumnTitle"/>
            </w:pPr>
            <w:r>
              <w:t>Disclaimer</w:t>
            </w:r>
          </w:p>
          <w:p w14:paraId="17A41F13" w14:textId="77777777" w:rsidR="006B543E" w:rsidRDefault="006B543E" w:rsidP="006B543E">
            <w:pPr>
              <w:rPr>
                <w:szCs w:val="28"/>
              </w:rPr>
            </w:pPr>
            <w:r w:rsidRPr="00A85C05">
              <w:rPr>
                <w:szCs w:val="28"/>
              </w:rPr>
              <w:t xml:space="preserve">SAY: </w:t>
            </w:r>
          </w:p>
          <w:p w14:paraId="0E48CA70" w14:textId="1B6E3332" w:rsidR="006B543E" w:rsidRPr="003B771A" w:rsidRDefault="006B543E" w:rsidP="006B543E">
            <w:pPr>
              <w:rPr>
                <w:szCs w:val="28"/>
              </w:rPr>
            </w:pPr>
            <w:r w:rsidRPr="003B771A">
              <w:rPr>
                <w:szCs w:val="28"/>
              </w:rPr>
              <w:t xml:space="preserve">The findings and recommendations in this </w:t>
            </w:r>
            <w:r w:rsidR="00574087">
              <w:rPr>
                <w:szCs w:val="28"/>
              </w:rPr>
              <w:t>presentation</w:t>
            </w:r>
            <w:r w:rsidRPr="003B771A">
              <w:rPr>
                <w:szCs w:val="28"/>
              </w:rPr>
              <w:t xml:space="preserve"> are those of the authors, who are responsible for its content, and do not necessarily represent the views of AHRQ. No statement in this </w:t>
            </w:r>
            <w:r w:rsidR="00574087">
              <w:rPr>
                <w:szCs w:val="28"/>
              </w:rPr>
              <w:t>presentation</w:t>
            </w:r>
            <w:r w:rsidRPr="003B771A">
              <w:rPr>
                <w:szCs w:val="28"/>
              </w:rPr>
              <w:t xml:space="preserve"> should be construed as an official position of AHRQ or of the U.S. Department of Health and Human Services.</w:t>
            </w:r>
          </w:p>
          <w:p w14:paraId="7E51B03F" w14:textId="41D69F3F" w:rsidR="006B543E" w:rsidRPr="002F5909" w:rsidRDefault="006B543E" w:rsidP="006B543E">
            <w:pPr>
              <w:rPr>
                <w:szCs w:val="28"/>
              </w:rPr>
            </w:pPr>
            <w:r w:rsidRPr="003B771A">
              <w:rPr>
                <w:szCs w:val="28"/>
              </w:rPr>
              <w:t xml:space="preserve">Any practice described in this </w:t>
            </w:r>
            <w:r w:rsidR="00574087">
              <w:rPr>
                <w:szCs w:val="28"/>
              </w:rPr>
              <w:t>presentation</w:t>
            </w:r>
            <w:r w:rsidRPr="003B771A">
              <w:rPr>
                <w:szCs w:val="28"/>
              </w:rPr>
              <w:t xml:space="preserve"> must be applied by healthcare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p>
        </w:tc>
        <w:tc>
          <w:tcPr>
            <w:tcW w:w="4608" w:type="dxa"/>
          </w:tcPr>
          <w:p w14:paraId="1EE3631D" w14:textId="0693DCAD" w:rsidR="006B543E" w:rsidRPr="00BD026C" w:rsidRDefault="006B543E" w:rsidP="006B543E">
            <w:pPr>
              <w:pStyle w:val="RightColumnFormat"/>
            </w:pPr>
            <w:r w:rsidRPr="003F2E36">
              <w:t xml:space="preserve">Slide </w:t>
            </w:r>
            <w:r w:rsidR="00332B2A">
              <w:t>23</w:t>
            </w:r>
          </w:p>
          <w:p w14:paraId="145E1DB0" w14:textId="01BD7210" w:rsidR="006B543E" w:rsidRDefault="00A73F66" w:rsidP="006B543E">
            <w:pPr>
              <w:pStyle w:val="RightColumnFormat"/>
            </w:pPr>
            <w:r>
              <w:rPr>
                <w:noProof/>
              </w:rPr>
              <w:drawing>
                <wp:inline distT="0" distB="0" distL="0" distR="0" wp14:anchorId="04B75FDC" wp14:editId="075A505C">
                  <wp:extent cx="2743200" cy="2057400"/>
                  <wp:effectExtent l="0" t="0" r="0" b="0"/>
                  <wp:docPr id="88132096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20968" name="Picture 23">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B543E" w14:paraId="2C2A4ACE" w14:textId="77777777" w:rsidTr="002F5909">
        <w:trPr>
          <w:cantSplit/>
          <w:jc w:val="center"/>
        </w:trPr>
        <w:tc>
          <w:tcPr>
            <w:tcW w:w="6192" w:type="dxa"/>
          </w:tcPr>
          <w:p w14:paraId="6406624E" w14:textId="51A47ED7" w:rsidR="006B543E" w:rsidRPr="00450BB4" w:rsidRDefault="006B543E" w:rsidP="006B543E">
            <w:pPr>
              <w:pStyle w:val="LeftColumnTitle"/>
            </w:pPr>
            <w:r>
              <w:t xml:space="preserve">References—1 </w:t>
            </w:r>
          </w:p>
          <w:p w14:paraId="63F62AEB" w14:textId="21A30764" w:rsidR="006B543E" w:rsidRPr="00C76294" w:rsidRDefault="00DB3D70" w:rsidP="006B543E">
            <w:pPr>
              <w:rPr>
                <w:szCs w:val="28"/>
              </w:rPr>
            </w:pPr>
            <w:r>
              <w:rPr>
                <w:szCs w:val="28"/>
              </w:rPr>
              <w:t>Here are the references for the presentation.</w:t>
            </w:r>
          </w:p>
        </w:tc>
        <w:tc>
          <w:tcPr>
            <w:tcW w:w="4608" w:type="dxa"/>
          </w:tcPr>
          <w:p w14:paraId="75D95861" w14:textId="2267AD71" w:rsidR="006B543E" w:rsidRPr="00BD026C" w:rsidRDefault="006B543E" w:rsidP="006B543E">
            <w:pPr>
              <w:pStyle w:val="RightColumnFormat"/>
            </w:pPr>
            <w:r w:rsidRPr="003F2E36">
              <w:t xml:space="preserve">Slide </w:t>
            </w:r>
            <w:r w:rsidR="00332B2A">
              <w:t>24</w:t>
            </w:r>
          </w:p>
          <w:p w14:paraId="2E20675E" w14:textId="67D3F22E" w:rsidR="006B543E" w:rsidRDefault="00EE6E44" w:rsidP="006B543E">
            <w:pPr>
              <w:pStyle w:val="RightColumnFormat"/>
            </w:pPr>
            <w:r>
              <w:rPr>
                <w:noProof/>
              </w:rPr>
              <w:drawing>
                <wp:inline distT="0" distB="0" distL="0" distR="0" wp14:anchorId="1D4247D4" wp14:editId="65A436B7">
                  <wp:extent cx="2743200" cy="2057400"/>
                  <wp:effectExtent l="0" t="0" r="0" b="0"/>
                  <wp:docPr id="17378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1172CF" w14:paraId="61597C38" w14:textId="77777777" w:rsidTr="002F5909">
        <w:trPr>
          <w:cantSplit/>
          <w:jc w:val="center"/>
        </w:trPr>
        <w:tc>
          <w:tcPr>
            <w:tcW w:w="6192" w:type="dxa"/>
          </w:tcPr>
          <w:p w14:paraId="3C25D70C" w14:textId="7B64B372" w:rsidR="001172CF" w:rsidRPr="00450BB4" w:rsidRDefault="001172CF" w:rsidP="001172CF">
            <w:pPr>
              <w:pStyle w:val="LeftColumnTitle"/>
            </w:pPr>
            <w:r>
              <w:lastRenderedPageBreak/>
              <w:t xml:space="preserve">References—2 </w:t>
            </w:r>
          </w:p>
          <w:p w14:paraId="4530055B" w14:textId="77777777" w:rsidR="001172CF" w:rsidRDefault="001172CF" w:rsidP="001172CF">
            <w:pPr>
              <w:pStyle w:val="LeftColumnTitle"/>
            </w:pPr>
          </w:p>
        </w:tc>
        <w:tc>
          <w:tcPr>
            <w:tcW w:w="4608" w:type="dxa"/>
          </w:tcPr>
          <w:p w14:paraId="12B7C685" w14:textId="56512CCD" w:rsidR="001172CF" w:rsidRPr="00BD026C" w:rsidRDefault="001172CF" w:rsidP="001172CF">
            <w:pPr>
              <w:pStyle w:val="RightColumnFormat"/>
            </w:pPr>
            <w:r w:rsidRPr="003F2E36">
              <w:t xml:space="preserve">Slide </w:t>
            </w:r>
            <w:r w:rsidR="00332B2A">
              <w:t>25</w:t>
            </w:r>
          </w:p>
          <w:p w14:paraId="5E4A3ED6" w14:textId="7E98F68B" w:rsidR="001172CF" w:rsidRPr="003F2E36" w:rsidRDefault="00E71881" w:rsidP="001172CF">
            <w:pPr>
              <w:pStyle w:val="RightColumnFormat"/>
            </w:pPr>
            <w:r>
              <w:rPr>
                <w:noProof/>
              </w:rPr>
              <w:drawing>
                <wp:inline distT="0" distB="0" distL="0" distR="0" wp14:anchorId="2C338EBE" wp14:editId="5BFFC798">
                  <wp:extent cx="2743200" cy="2057400"/>
                  <wp:effectExtent l="0" t="0" r="0" b="0"/>
                  <wp:docPr id="6458694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bl>
    <w:p w14:paraId="6D848984" w14:textId="4A00F67F" w:rsidR="00533CA6" w:rsidRDefault="00E1504E" w:rsidP="00E1504E">
      <w:pPr>
        <w:spacing w:before="8880" w:after="0"/>
        <w:ind w:right="216"/>
        <w:jc w:val="right"/>
      </w:pPr>
      <w:r>
        <w:t>AHRQ Pub. No. 25(26)-0066</w:t>
      </w:r>
    </w:p>
    <w:p w14:paraId="461E9D1F" w14:textId="12894FE0" w:rsidR="00264288" w:rsidRPr="00264288" w:rsidRDefault="00E1504E" w:rsidP="00E1504E">
      <w:pPr>
        <w:spacing w:after="0"/>
        <w:ind w:right="216"/>
        <w:jc w:val="right"/>
      </w:pPr>
      <w:r>
        <w:t>October 2025</w:t>
      </w:r>
    </w:p>
    <w:sectPr w:rsidR="00264288" w:rsidRPr="00264288" w:rsidSect="00D77F44">
      <w:headerReference w:type="even" r:id="rId44"/>
      <w:headerReference w:type="default" r:id="rId45"/>
      <w:footerReference w:type="even" r:id="rId46"/>
      <w:footerReference w:type="default" r:id="rId47"/>
      <w:headerReference w:type="first" r:id="rId48"/>
      <w:footerReference w:type="first" r:id="rId49"/>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AFC0E" w14:textId="77777777" w:rsidR="00DA54D7" w:rsidRDefault="00DA54D7" w:rsidP="00213294">
      <w:r>
        <w:separator/>
      </w:r>
    </w:p>
  </w:endnote>
  <w:endnote w:type="continuationSeparator" w:id="0">
    <w:p w14:paraId="7B7B3E19" w14:textId="77777777" w:rsidR="00DA54D7" w:rsidRDefault="00DA54D7" w:rsidP="00213294">
      <w:r>
        <w:continuationSeparator/>
      </w:r>
    </w:p>
  </w:endnote>
  <w:endnote w:type="continuationNotice" w:id="1">
    <w:p w14:paraId="1BFA56C2" w14:textId="77777777" w:rsidR="00DA54D7" w:rsidRDefault="00DA5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50C86" w14:textId="77777777" w:rsidR="00967F9E" w:rsidRDefault="00967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0543FA5E" w:rsidR="008355F5" w:rsidRDefault="00110ABA">
    <w:pPr>
      <w:pStyle w:val="Footer"/>
    </w:pPr>
    <w:r>
      <w:rPr>
        <w:noProof/>
      </w:rPr>
      <mc:AlternateContent>
        <mc:Choice Requires="wps">
          <w:drawing>
            <wp:anchor distT="45720" distB="45720" distL="114300" distR="114300" simplePos="0" relativeHeight="251658244" behindDoc="0" locked="0" layoutInCell="1" allowOverlap="1" wp14:anchorId="1BE8A298" wp14:editId="4B7F6F14">
              <wp:simplePos x="0" y="0"/>
              <wp:positionH relativeFrom="leftMargin">
                <wp:posOffset>457200</wp:posOffset>
              </wp:positionH>
              <wp:positionV relativeFrom="page">
                <wp:posOffset>9482062</wp:posOffset>
              </wp:positionV>
              <wp:extent cx="3483864"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1BE8A298" id="_x0000_t202" coordsize="21600,21600" o:spt="202" path="m,l,21600r21600,l21600,xe">
              <v:stroke joinstyle="miter"/>
              <v:path gradientshapeok="t" o:connecttype="rect"/>
            </v:shapetype>
            <v:shape id="Text Box 2" o:spid="_x0000_s1026" type="#_x0000_t202" style="position:absolute;margin-left:36pt;margin-top:746.6pt;width:274.3pt;height:110.6pt;z-index:2516582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aBQIAAOc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" stroked="f">
              <v:textbox style="mso-fit-shape-to-text:t" inset="0,0,0,0">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323FD7AE">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206A7">
      <w:rPr>
        <w:noProof/>
      </w:rPr>
      <mc:AlternateContent>
        <mc:Choice Requires="wps">
          <w:drawing>
            <wp:anchor distT="45720" distB="45720" distL="114300" distR="114300" simplePos="0" relativeHeight="251658242" behindDoc="0" locked="0" layoutInCell="1" allowOverlap="1" wp14:anchorId="32BCDF01" wp14:editId="5F3C97D4">
              <wp:simplePos x="0" y="0"/>
              <wp:positionH relativeFrom="rightMargin">
                <wp:posOffset>-1947545</wp:posOffset>
              </wp:positionH>
              <mc:AlternateContent>
                <mc:Choice Requires="wp14">
                  <wp:positionV relativeFrom="page">
                    <wp14:pctPosVOffset>95000</wp14:pctPosVOffset>
                  </wp:positionV>
                </mc:Choice>
                <mc:Fallback>
                  <wp:positionV relativeFrom="page">
                    <wp:posOffset>9555480</wp:posOffset>
                  </wp:positionV>
                </mc:Fallback>
              </mc:AlternateContent>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64176941" w:rsidR="002206A7" w:rsidRDefault="002310EA" w:rsidP="002206A7">
                          <w:pPr>
                            <w:pStyle w:val="FooterText0"/>
                            <w:jc w:val="right"/>
                          </w:pPr>
                          <w:r>
                            <w:t>Preventing</w:t>
                          </w:r>
                        </w:p>
                        <w:p w14:paraId="307C6210" w14:textId="4D9D7EC9" w:rsidR="002206A7" w:rsidRPr="00F91E7D" w:rsidRDefault="00967F9E" w:rsidP="00967F9E">
                          <w:pPr>
                            <w:pStyle w:val="FooterText0"/>
                            <w:jc w:val="center"/>
                            <w:rPr>
                              <w:b/>
                            </w:rPr>
                          </w:pPr>
                          <w:r>
                            <w:t xml:space="preserve">                         </w:t>
                          </w:r>
                          <w:r w:rsidR="002310EA">
                            <w:t>Urinary Tract Infections</w:t>
                          </w:r>
                          <w:r>
                            <w:t xml:space="preserv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32BCDF01" id="_x0000_s1027" type="#_x0000_t202" style="position:absolute;margin-left:-153.35pt;margin-top:0;width:158.4pt;height:110.6pt;z-index:251658242;visibility:visible;mso-wrap-style:square;mso-width-percent:0;mso-height-percent:200;mso-top-percent:950;mso-wrap-distance-left:9pt;mso-wrap-distance-top:3.6pt;mso-wrap-distance-right:9pt;mso-wrap-distance-bottom:3.6pt;mso-position-horizontal:absolute;mso-position-horizontal-relative:righ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" filled="f" stroked="f">
              <v:textbox style="mso-fit-shape-to-text:t" inset="0,0,0,0">
                <w:txbxContent>
                  <w:p w14:paraId="3B61C2D6" w14:textId="64176941" w:rsidR="002206A7" w:rsidRDefault="002310EA" w:rsidP="002206A7">
                    <w:pPr>
                      <w:pStyle w:val="FooterText0"/>
                      <w:jc w:val="right"/>
                    </w:pPr>
                    <w:r>
                      <w:t>Preventing</w:t>
                    </w:r>
                  </w:p>
                  <w:p w14:paraId="307C6210" w14:textId="4D9D7EC9" w:rsidR="002206A7" w:rsidRPr="00F91E7D" w:rsidRDefault="00967F9E" w:rsidP="00967F9E">
                    <w:pPr>
                      <w:pStyle w:val="FooterText0"/>
                      <w:jc w:val="center"/>
                      <w:rPr>
                        <w:b/>
                      </w:rPr>
                    </w:pPr>
                    <w:r>
                      <w:t xml:space="preserve">                         </w:t>
                    </w:r>
                    <w:r w:rsidR="002310EA">
                      <w:t>Urinary Tract Infections</w:t>
                    </w:r>
                    <w:r>
                      <w:t xml:space="preserve">  </w:t>
                    </w:r>
                  </w:p>
                </w:txbxContent>
              </v:textbox>
              <w10:wrap anchorx="margin" anchory="page"/>
            </v:shape>
          </w:pict>
        </mc:Fallback>
      </mc:AlternateContent>
    </w:r>
    <w:r w:rsidR="00264288">
      <w:rPr>
        <w:noProof/>
      </w:rPr>
      <mc:AlternateContent>
        <mc:Choice Requires="wps">
          <w:drawing>
            <wp:anchor distT="45720" distB="45720" distL="114300" distR="114300" simplePos="0" relativeHeight="251658241"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0C3EFC0E" id="_x0000_s1028" type="#_x0000_t202" style="position:absolute;margin-left:0;margin-top:0;width:20.15pt;height:110.6pt;z-index:251658241;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Q9A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58A1" w14:textId="77777777" w:rsidR="00E6578C" w:rsidRDefault="00E6578C" w:rsidP="00E6578C">
    <w:pPr>
      <w:pStyle w:val="Foote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E5E27" w14:textId="77777777" w:rsidR="00DA54D7" w:rsidRDefault="00DA54D7" w:rsidP="00213294">
      <w:r>
        <w:separator/>
      </w:r>
    </w:p>
  </w:footnote>
  <w:footnote w:type="continuationSeparator" w:id="0">
    <w:p w14:paraId="2A6429BA" w14:textId="77777777" w:rsidR="00DA54D7" w:rsidRDefault="00DA54D7" w:rsidP="00213294">
      <w:r>
        <w:continuationSeparator/>
      </w:r>
    </w:p>
  </w:footnote>
  <w:footnote w:type="continuationNotice" w:id="1">
    <w:p w14:paraId="564CB38F" w14:textId="77777777" w:rsidR="00DA54D7" w:rsidRDefault="00DA54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4FD6" w14:textId="77777777" w:rsidR="00967F9E" w:rsidRDefault="00967F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CF38F" w14:textId="77777777" w:rsidR="00967F9E" w:rsidRDefault="00967F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77C1" w14:textId="77777777" w:rsidR="00B67F93" w:rsidRDefault="006A6C51" w:rsidP="00E54E29">
    <w:pPr>
      <w:pStyle w:val="HeaderTitle"/>
    </w:pPr>
    <w:r>
      <w:rPr>
        <w:noProof/>
      </w:rPr>
      <w:drawing>
        <wp:anchor distT="0" distB="0" distL="114300" distR="114300" simplePos="0" relativeHeight="251658243" behindDoc="1" locked="1" layoutInCell="1" allowOverlap="1" wp14:anchorId="062DC7BA" wp14:editId="7C916E56">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C7BD8">
      <w:t xml:space="preserve">Improving Skin Care and </w:t>
    </w:r>
  </w:p>
  <w:p w14:paraId="1B428D8B" w14:textId="7F62BAE9" w:rsidR="003E59A5" w:rsidRPr="00B8002E" w:rsidRDefault="00CC7BD8" w:rsidP="00E54E29">
    <w:pPr>
      <w:pStyle w:val="HeaderTitle"/>
    </w:pPr>
    <w:r>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BC38C2"/>
    <w:multiLevelType w:val="hybridMultilevel"/>
    <w:tmpl w:val="5AD03E24"/>
    <w:lvl w:ilvl="0" w:tplc="5880837A">
      <w:start w:val="1"/>
      <w:numFmt w:val="bullet"/>
      <w:lvlText w:val="o"/>
      <w:lvlJc w:val="left"/>
      <w:pPr>
        <w:tabs>
          <w:tab w:val="num" w:pos="720"/>
        </w:tabs>
        <w:ind w:left="720" w:hanging="360"/>
      </w:pPr>
      <w:rPr>
        <w:rFonts w:ascii="Courier New" w:hAnsi="Courier New" w:hint="default"/>
      </w:rPr>
    </w:lvl>
    <w:lvl w:ilvl="1" w:tplc="85D817E8">
      <w:start w:val="1"/>
      <w:numFmt w:val="bullet"/>
      <w:lvlText w:val="o"/>
      <w:lvlJc w:val="left"/>
      <w:pPr>
        <w:tabs>
          <w:tab w:val="num" w:pos="1440"/>
        </w:tabs>
        <w:ind w:left="1440" w:hanging="360"/>
      </w:pPr>
      <w:rPr>
        <w:rFonts w:ascii="Courier New" w:hAnsi="Courier New" w:hint="default"/>
      </w:rPr>
    </w:lvl>
    <w:lvl w:ilvl="2" w:tplc="87DA26F6" w:tentative="1">
      <w:start w:val="1"/>
      <w:numFmt w:val="bullet"/>
      <w:lvlText w:val="o"/>
      <w:lvlJc w:val="left"/>
      <w:pPr>
        <w:tabs>
          <w:tab w:val="num" w:pos="2160"/>
        </w:tabs>
        <w:ind w:left="2160" w:hanging="360"/>
      </w:pPr>
      <w:rPr>
        <w:rFonts w:ascii="Courier New" w:hAnsi="Courier New" w:hint="default"/>
      </w:rPr>
    </w:lvl>
    <w:lvl w:ilvl="3" w:tplc="FD58A45E" w:tentative="1">
      <w:start w:val="1"/>
      <w:numFmt w:val="bullet"/>
      <w:lvlText w:val="o"/>
      <w:lvlJc w:val="left"/>
      <w:pPr>
        <w:tabs>
          <w:tab w:val="num" w:pos="2880"/>
        </w:tabs>
        <w:ind w:left="2880" w:hanging="360"/>
      </w:pPr>
      <w:rPr>
        <w:rFonts w:ascii="Courier New" w:hAnsi="Courier New" w:hint="default"/>
      </w:rPr>
    </w:lvl>
    <w:lvl w:ilvl="4" w:tplc="34144DEE" w:tentative="1">
      <w:start w:val="1"/>
      <w:numFmt w:val="bullet"/>
      <w:lvlText w:val="o"/>
      <w:lvlJc w:val="left"/>
      <w:pPr>
        <w:tabs>
          <w:tab w:val="num" w:pos="3600"/>
        </w:tabs>
        <w:ind w:left="3600" w:hanging="360"/>
      </w:pPr>
      <w:rPr>
        <w:rFonts w:ascii="Courier New" w:hAnsi="Courier New" w:hint="default"/>
      </w:rPr>
    </w:lvl>
    <w:lvl w:ilvl="5" w:tplc="2654C214" w:tentative="1">
      <w:start w:val="1"/>
      <w:numFmt w:val="bullet"/>
      <w:lvlText w:val="o"/>
      <w:lvlJc w:val="left"/>
      <w:pPr>
        <w:tabs>
          <w:tab w:val="num" w:pos="4320"/>
        </w:tabs>
        <w:ind w:left="4320" w:hanging="360"/>
      </w:pPr>
      <w:rPr>
        <w:rFonts w:ascii="Courier New" w:hAnsi="Courier New" w:hint="default"/>
      </w:rPr>
    </w:lvl>
    <w:lvl w:ilvl="6" w:tplc="1690D4FE" w:tentative="1">
      <w:start w:val="1"/>
      <w:numFmt w:val="bullet"/>
      <w:lvlText w:val="o"/>
      <w:lvlJc w:val="left"/>
      <w:pPr>
        <w:tabs>
          <w:tab w:val="num" w:pos="5040"/>
        </w:tabs>
        <w:ind w:left="5040" w:hanging="360"/>
      </w:pPr>
      <w:rPr>
        <w:rFonts w:ascii="Courier New" w:hAnsi="Courier New" w:hint="default"/>
      </w:rPr>
    </w:lvl>
    <w:lvl w:ilvl="7" w:tplc="C98A5E34" w:tentative="1">
      <w:start w:val="1"/>
      <w:numFmt w:val="bullet"/>
      <w:lvlText w:val="o"/>
      <w:lvlJc w:val="left"/>
      <w:pPr>
        <w:tabs>
          <w:tab w:val="num" w:pos="5760"/>
        </w:tabs>
        <w:ind w:left="5760" w:hanging="360"/>
      </w:pPr>
      <w:rPr>
        <w:rFonts w:ascii="Courier New" w:hAnsi="Courier New" w:hint="default"/>
      </w:rPr>
    </w:lvl>
    <w:lvl w:ilvl="8" w:tplc="5D22710E"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624F93"/>
    <w:multiLevelType w:val="hybridMultilevel"/>
    <w:tmpl w:val="19BC8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9"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318272D"/>
    <w:multiLevelType w:val="hybridMultilevel"/>
    <w:tmpl w:val="5838D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3"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3166A0A"/>
    <w:multiLevelType w:val="hybridMultilevel"/>
    <w:tmpl w:val="A82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7"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8"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638191231">
    <w:abstractNumId w:val="12"/>
  </w:num>
  <w:num w:numId="2" w16cid:durableId="767699123">
    <w:abstractNumId w:val="8"/>
  </w:num>
  <w:num w:numId="3" w16cid:durableId="411044628">
    <w:abstractNumId w:val="16"/>
  </w:num>
  <w:num w:numId="4" w16cid:durableId="1709793635">
    <w:abstractNumId w:val="19"/>
  </w:num>
  <w:num w:numId="5" w16cid:durableId="1558397606">
    <w:abstractNumId w:val="14"/>
  </w:num>
  <w:num w:numId="6" w16cid:durableId="1005549448">
    <w:abstractNumId w:val="5"/>
  </w:num>
  <w:num w:numId="7" w16cid:durableId="191112609">
    <w:abstractNumId w:val="0"/>
  </w:num>
  <w:num w:numId="8" w16cid:durableId="320813539">
    <w:abstractNumId w:val="9"/>
  </w:num>
  <w:num w:numId="9" w16cid:durableId="1506477315">
    <w:abstractNumId w:val="18"/>
  </w:num>
  <w:num w:numId="10" w16cid:durableId="1450860316">
    <w:abstractNumId w:val="2"/>
  </w:num>
  <w:num w:numId="11" w16cid:durableId="135027808">
    <w:abstractNumId w:val="13"/>
  </w:num>
  <w:num w:numId="12" w16cid:durableId="817695080">
    <w:abstractNumId w:val="3"/>
  </w:num>
  <w:num w:numId="13" w16cid:durableId="342322714">
    <w:abstractNumId w:val="1"/>
  </w:num>
  <w:num w:numId="14" w16cid:durableId="710426133">
    <w:abstractNumId w:val="17"/>
  </w:num>
  <w:num w:numId="15" w16cid:durableId="100420635">
    <w:abstractNumId w:val="11"/>
  </w:num>
  <w:num w:numId="16" w16cid:durableId="37898562">
    <w:abstractNumId w:val="7"/>
  </w:num>
  <w:num w:numId="17" w16cid:durableId="1398473042">
    <w:abstractNumId w:val="15"/>
  </w:num>
  <w:num w:numId="18" w16cid:durableId="261035334">
    <w:abstractNumId w:val="10"/>
  </w:num>
  <w:num w:numId="19" w16cid:durableId="804812542">
    <w:abstractNumId w:val="6"/>
  </w:num>
  <w:num w:numId="20" w16cid:durableId="13844758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2615"/>
    <w:rsid w:val="00003156"/>
    <w:rsid w:val="00005293"/>
    <w:rsid w:val="00007EC1"/>
    <w:rsid w:val="0001195A"/>
    <w:rsid w:val="00011D32"/>
    <w:rsid w:val="000121EA"/>
    <w:rsid w:val="00013768"/>
    <w:rsid w:val="000151E4"/>
    <w:rsid w:val="000157FD"/>
    <w:rsid w:val="00015BAC"/>
    <w:rsid w:val="00016BAA"/>
    <w:rsid w:val="00020687"/>
    <w:rsid w:val="00023DDD"/>
    <w:rsid w:val="00026DD3"/>
    <w:rsid w:val="00027B5F"/>
    <w:rsid w:val="00030F2A"/>
    <w:rsid w:val="00032EC7"/>
    <w:rsid w:val="000345E8"/>
    <w:rsid w:val="0003577D"/>
    <w:rsid w:val="00043365"/>
    <w:rsid w:val="000439CE"/>
    <w:rsid w:val="00043F65"/>
    <w:rsid w:val="0004632D"/>
    <w:rsid w:val="00047804"/>
    <w:rsid w:val="00050C33"/>
    <w:rsid w:val="000534CA"/>
    <w:rsid w:val="00056288"/>
    <w:rsid w:val="000565B8"/>
    <w:rsid w:val="0005E022"/>
    <w:rsid w:val="00062A89"/>
    <w:rsid w:val="0006437C"/>
    <w:rsid w:val="00067ADF"/>
    <w:rsid w:val="00070725"/>
    <w:rsid w:val="000750A8"/>
    <w:rsid w:val="00076E07"/>
    <w:rsid w:val="00077D5F"/>
    <w:rsid w:val="00080AF8"/>
    <w:rsid w:val="000824D6"/>
    <w:rsid w:val="000841E1"/>
    <w:rsid w:val="00084310"/>
    <w:rsid w:val="00084D88"/>
    <w:rsid w:val="00084EBF"/>
    <w:rsid w:val="00086855"/>
    <w:rsid w:val="00090166"/>
    <w:rsid w:val="00093FBD"/>
    <w:rsid w:val="0009401D"/>
    <w:rsid w:val="00096A9A"/>
    <w:rsid w:val="000A1B9C"/>
    <w:rsid w:val="000A1CA8"/>
    <w:rsid w:val="000A1E94"/>
    <w:rsid w:val="000A44E1"/>
    <w:rsid w:val="000A5F97"/>
    <w:rsid w:val="000B0660"/>
    <w:rsid w:val="000C0177"/>
    <w:rsid w:val="000C05AA"/>
    <w:rsid w:val="000C2E5B"/>
    <w:rsid w:val="000C3252"/>
    <w:rsid w:val="000C3445"/>
    <w:rsid w:val="000C392B"/>
    <w:rsid w:val="000C5F34"/>
    <w:rsid w:val="000C6B20"/>
    <w:rsid w:val="000D092F"/>
    <w:rsid w:val="000D35D1"/>
    <w:rsid w:val="000D569F"/>
    <w:rsid w:val="000D67B2"/>
    <w:rsid w:val="000D70B3"/>
    <w:rsid w:val="000D7F99"/>
    <w:rsid w:val="000E02A6"/>
    <w:rsid w:val="000E306C"/>
    <w:rsid w:val="000E6310"/>
    <w:rsid w:val="000E770B"/>
    <w:rsid w:val="000F1204"/>
    <w:rsid w:val="000F3861"/>
    <w:rsid w:val="000F57F0"/>
    <w:rsid w:val="000F5B8A"/>
    <w:rsid w:val="000F5F33"/>
    <w:rsid w:val="000F702C"/>
    <w:rsid w:val="000F78CB"/>
    <w:rsid w:val="000F799B"/>
    <w:rsid w:val="00104DE8"/>
    <w:rsid w:val="0010505B"/>
    <w:rsid w:val="00106075"/>
    <w:rsid w:val="00106FE5"/>
    <w:rsid w:val="00107266"/>
    <w:rsid w:val="0010778F"/>
    <w:rsid w:val="00110ABA"/>
    <w:rsid w:val="0011113D"/>
    <w:rsid w:val="00111171"/>
    <w:rsid w:val="00113111"/>
    <w:rsid w:val="00114117"/>
    <w:rsid w:val="001149F8"/>
    <w:rsid w:val="0011684E"/>
    <w:rsid w:val="00116C06"/>
    <w:rsid w:val="001172CF"/>
    <w:rsid w:val="00121BCA"/>
    <w:rsid w:val="0012251D"/>
    <w:rsid w:val="001232C8"/>
    <w:rsid w:val="001241C5"/>
    <w:rsid w:val="00125240"/>
    <w:rsid w:val="00125F9A"/>
    <w:rsid w:val="0012621A"/>
    <w:rsid w:val="0013009B"/>
    <w:rsid w:val="00134449"/>
    <w:rsid w:val="00134800"/>
    <w:rsid w:val="00134EF5"/>
    <w:rsid w:val="0013566D"/>
    <w:rsid w:val="001360B4"/>
    <w:rsid w:val="001366A0"/>
    <w:rsid w:val="0014237D"/>
    <w:rsid w:val="0014408D"/>
    <w:rsid w:val="00147958"/>
    <w:rsid w:val="00150126"/>
    <w:rsid w:val="001503C9"/>
    <w:rsid w:val="001555B2"/>
    <w:rsid w:val="00164343"/>
    <w:rsid w:val="00170708"/>
    <w:rsid w:val="00171F11"/>
    <w:rsid w:val="001735A7"/>
    <w:rsid w:val="0017696B"/>
    <w:rsid w:val="001819F1"/>
    <w:rsid w:val="00181C4F"/>
    <w:rsid w:val="00181CB3"/>
    <w:rsid w:val="001827E7"/>
    <w:rsid w:val="00182E7D"/>
    <w:rsid w:val="00184367"/>
    <w:rsid w:val="00185CB8"/>
    <w:rsid w:val="00190A40"/>
    <w:rsid w:val="0019394E"/>
    <w:rsid w:val="001950F5"/>
    <w:rsid w:val="00196684"/>
    <w:rsid w:val="0019DD80"/>
    <w:rsid w:val="001A03FD"/>
    <w:rsid w:val="001A1CA5"/>
    <w:rsid w:val="001A7D65"/>
    <w:rsid w:val="001B0950"/>
    <w:rsid w:val="001B0E55"/>
    <w:rsid w:val="001B1787"/>
    <w:rsid w:val="001B4A8E"/>
    <w:rsid w:val="001B63FE"/>
    <w:rsid w:val="001B66C8"/>
    <w:rsid w:val="001C32A5"/>
    <w:rsid w:val="001C6CCE"/>
    <w:rsid w:val="001C7FE8"/>
    <w:rsid w:val="001D0264"/>
    <w:rsid w:val="001D0D24"/>
    <w:rsid w:val="001D0F66"/>
    <w:rsid w:val="001D2A58"/>
    <w:rsid w:val="001D2B26"/>
    <w:rsid w:val="001D3237"/>
    <w:rsid w:val="001D6FEC"/>
    <w:rsid w:val="001E0178"/>
    <w:rsid w:val="001E08CC"/>
    <w:rsid w:val="001E24D1"/>
    <w:rsid w:val="001E3C59"/>
    <w:rsid w:val="001E3D9B"/>
    <w:rsid w:val="001E4270"/>
    <w:rsid w:val="001E5DB6"/>
    <w:rsid w:val="001F1C44"/>
    <w:rsid w:val="001F2578"/>
    <w:rsid w:val="001F3854"/>
    <w:rsid w:val="001F4F9A"/>
    <w:rsid w:val="00200638"/>
    <w:rsid w:val="0020256A"/>
    <w:rsid w:val="002028E3"/>
    <w:rsid w:val="00205469"/>
    <w:rsid w:val="00206CB9"/>
    <w:rsid w:val="00207EA5"/>
    <w:rsid w:val="00210844"/>
    <w:rsid w:val="002114BA"/>
    <w:rsid w:val="00211E47"/>
    <w:rsid w:val="00212878"/>
    <w:rsid w:val="00213294"/>
    <w:rsid w:val="00213B76"/>
    <w:rsid w:val="002206A7"/>
    <w:rsid w:val="002251D4"/>
    <w:rsid w:val="002255C1"/>
    <w:rsid w:val="00225860"/>
    <w:rsid w:val="00227833"/>
    <w:rsid w:val="002310EA"/>
    <w:rsid w:val="002313FD"/>
    <w:rsid w:val="002340AB"/>
    <w:rsid w:val="00236CDA"/>
    <w:rsid w:val="00237985"/>
    <w:rsid w:val="0024158D"/>
    <w:rsid w:val="0024692E"/>
    <w:rsid w:val="00250CAA"/>
    <w:rsid w:val="0025289D"/>
    <w:rsid w:val="00253B15"/>
    <w:rsid w:val="00253F74"/>
    <w:rsid w:val="00256753"/>
    <w:rsid w:val="00257846"/>
    <w:rsid w:val="002579D6"/>
    <w:rsid w:val="00264288"/>
    <w:rsid w:val="00266418"/>
    <w:rsid w:val="00266815"/>
    <w:rsid w:val="002675C1"/>
    <w:rsid w:val="0027117E"/>
    <w:rsid w:val="0027390F"/>
    <w:rsid w:val="00273CB3"/>
    <w:rsid w:val="002769D2"/>
    <w:rsid w:val="00281D4D"/>
    <w:rsid w:val="00283C76"/>
    <w:rsid w:val="00285DF7"/>
    <w:rsid w:val="002863E6"/>
    <w:rsid w:val="0028777F"/>
    <w:rsid w:val="002901BA"/>
    <w:rsid w:val="00290243"/>
    <w:rsid w:val="00291B7F"/>
    <w:rsid w:val="00292192"/>
    <w:rsid w:val="00292E4E"/>
    <w:rsid w:val="002944D3"/>
    <w:rsid w:val="00295110"/>
    <w:rsid w:val="0029588B"/>
    <w:rsid w:val="002963BE"/>
    <w:rsid w:val="00296DC6"/>
    <w:rsid w:val="002A091B"/>
    <w:rsid w:val="002A281B"/>
    <w:rsid w:val="002B00BC"/>
    <w:rsid w:val="002B02FC"/>
    <w:rsid w:val="002B1501"/>
    <w:rsid w:val="002B35FD"/>
    <w:rsid w:val="002B3C21"/>
    <w:rsid w:val="002B7F48"/>
    <w:rsid w:val="002C1FB6"/>
    <w:rsid w:val="002C212E"/>
    <w:rsid w:val="002C350F"/>
    <w:rsid w:val="002C38A4"/>
    <w:rsid w:val="002C42DB"/>
    <w:rsid w:val="002C7465"/>
    <w:rsid w:val="002D16CD"/>
    <w:rsid w:val="002D519D"/>
    <w:rsid w:val="002D5AAC"/>
    <w:rsid w:val="002D719F"/>
    <w:rsid w:val="002D75E4"/>
    <w:rsid w:val="002E10F4"/>
    <w:rsid w:val="002E1C34"/>
    <w:rsid w:val="002E2B64"/>
    <w:rsid w:val="002E4180"/>
    <w:rsid w:val="002E65D3"/>
    <w:rsid w:val="002F0EB4"/>
    <w:rsid w:val="002F16AD"/>
    <w:rsid w:val="002F361E"/>
    <w:rsid w:val="002F3670"/>
    <w:rsid w:val="002F4483"/>
    <w:rsid w:val="002F51A3"/>
    <w:rsid w:val="002F5909"/>
    <w:rsid w:val="002F7091"/>
    <w:rsid w:val="002F7176"/>
    <w:rsid w:val="003004DA"/>
    <w:rsid w:val="00300D80"/>
    <w:rsid w:val="003030EB"/>
    <w:rsid w:val="00303378"/>
    <w:rsid w:val="00304907"/>
    <w:rsid w:val="00305835"/>
    <w:rsid w:val="00305C49"/>
    <w:rsid w:val="00311A72"/>
    <w:rsid w:val="00312C7D"/>
    <w:rsid w:val="003157F4"/>
    <w:rsid w:val="00315DBD"/>
    <w:rsid w:val="00320648"/>
    <w:rsid w:val="00323021"/>
    <w:rsid w:val="003274C8"/>
    <w:rsid w:val="00330662"/>
    <w:rsid w:val="00332B2A"/>
    <w:rsid w:val="00333E4E"/>
    <w:rsid w:val="0033719A"/>
    <w:rsid w:val="0034004E"/>
    <w:rsid w:val="003405B7"/>
    <w:rsid w:val="00344CE9"/>
    <w:rsid w:val="00344D1E"/>
    <w:rsid w:val="003465B2"/>
    <w:rsid w:val="00347594"/>
    <w:rsid w:val="00352D4E"/>
    <w:rsid w:val="00357124"/>
    <w:rsid w:val="003610D7"/>
    <w:rsid w:val="00361C75"/>
    <w:rsid w:val="00362C77"/>
    <w:rsid w:val="0036456F"/>
    <w:rsid w:val="00366219"/>
    <w:rsid w:val="00370D16"/>
    <w:rsid w:val="00371557"/>
    <w:rsid w:val="00371A87"/>
    <w:rsid w:val="00372AA6"/>
    <w:rsid w:val="00373CD0"/>
    <w:rsid w:val="0037464F"/>
    <w:rsid w:val="003753B5"/>
    <w:rsid w:val="00377355"/>
    <w:rsid w:val="003814DB"/>
    <w:rsid w:val="00383E20"/>
    <w:rsid w:val="00384031"/>
    <w:rsid w:val="00385434"/>
    <w:rsid w:val="00385813"/>
    <w:rsid w:val="00387540"/>
    <w:rsid w:val="00387A0D"/>
    <w:rsid w:val="0039044E"/>
    <w:rsid w:val="00391729"/>
    <w:rsid w:val="00391D68"/>
    <w:rsid w:val="00392748"/>
    <w:rsid w:val="0039561A"/>
    <w:rsid w:val="00396743"/>
    <w:rsid w:val="003977CA"/>
    <w:rsid w:val="00397C06"/>
    <w:rsid w:val="00397EC6"/>
    <w:rsid w:val="003A4E01"/>
    <w:rsid w:val="003B0D55"/>
    <w:rsid w:val="003B3F46"/>
    <w:rsid w:val="003B6D69"/>
    <w:rsid w:val="003B771A"/>
    <w:rsid w:val="003B795F"/>
    <w:rsid w:val="003C1ADD"/>
    <w:rsid w:val="003C2D26"/>
    <w:rsid w:val="003C3C47"/>
    <w:rsid w:val="003C413C"/>
    <w:rsid w:val="003C6569"/>
    <w:rsid w:val="003D03FB"/>
    <w:rsid w:val="003D052E"/>
    <w:rsid w:val="003D0CC9"/>
    <w:rsid w:val="003D4F3E"/>
    <w:rsid w:val="003D56DC"/>
    <w:rsid w:val="003D5E80"/>
    <w:rsid w:val="003D6654"/>
    <w:rsid w:val="003D6775"/>
    <w:rsid w:val="003E4816"/>
    <w:rsid w:val="003E59A5"/>
    <w:rsid w:val="003E5B9B"/>
    <w:rsid w:val="003E5D7D"/>
    <w:rsid w:val="003E6D9D"/>
    <w:rsid w:val="003F1873"/>
    <w:rsid w:val="003F1C69"/>
    <w:rsid w:val="003F2E36"/>
    <w:rsid w:val="003F3CC1"/>
    <w:rsid w:val="003F3FBA"/>
    <w:rsid w:val="00401162"/>
    <w:rsid w:val="004035DB"/>
    <w:rsid w:val="004036B9"/>
    <w:rsid w:val="00404D76"/>
    <w:rsid w:val="00406921"/>
    <w:rsid w:val="00406A0D"/>
    <w:rsid w:val="00407F3F"/>
    <w:rsid w:val="00410541"/>
    <w:rsid w:val="00411133"/>
    <w:rsid w:val="004122B5"/>
    <w:rsid w:val="00412634"/>
    <w:rsid w:val="004132EE"/>
    <w:rsid w:val="00413AEE"/>
    <w:rsid w:val="00413CBD"/>
    <w:rsid w:val="00415504"/>
    <w:rsid w:val="00417083"/>
    <w:rsid w:val="00417305"/>
    <w:rsid w:val="00423775"/>
    <w:rsid w:val="00424815"/>
    <w:rsid w:val="004251CB"/>
    <w:rsid w:val="00426CE9"/>
    <w:rsid w:val="004302A8"/>
    <w:rsid w:val="0043136D"/>
    <w:rsid w:val="004320EB"/>
    <w:rsid w:val="00436467"/>
    <w:rsid w:val="00441005"/>
    <w:rsid w:val="00442112"/>
    <w:rsid w:val="00442A60"/>
    <w:rsid w:val="00442AAD"/>
    <w:rsid w:val="00443D6C"/>
    <w:rsid w:val="00444E8B"/>
    <w:rsid w:val="00445D79"/>
    <w:rsid w:val="00450BB4"/>
    <w:rsid w:val="004515CA"/>
    <w:rsid w:val="00452448"/>
    <w:rsid w:val="00453A84"/>
    <w:rsid w:val="00454D17"/>
    <w:rsid w:val="00455752"/>
    <w:rsid w:val="00456764"/>
    <w:rsid w:val="00457D6E"/>
    <w:rsid w:val="00461524"/>
    <w:rsid w:val="004625B5"/>
    <w:rsid w:val="004632B8"/>
    <w:rsid w:val="00465F50"/>
    <w:rsid w:val="004660D3"/>
    <w:rsid w:val="004676E1"/>
    <w:rsid w:val="004720BC"/>
    <w:rsid w:val="00472A5D"/>
    <w:rsid w:val="00475ADF"/>
    <w:rsid w:val="0047682E"/>
    <w:rsid w:val="004806B0"/>
    <w:rsid w:val="00480748"/>
    <w:rsid w:val="00481941"/>
    <w:rsid w:val="0048264C"/>
    <w:rsid w:val="004829CF"/>
    <w:rsid w:val="00484620"/>
    <w:rsid w:val="0048600B"/>
    <w:rsid w:val="00487A99"/>
    <w:rsid w:val="00490518"/>
    <w:rsid w:val="004908F6"/>
    <w:rsid w:val="004A181E"/>
    <w:rsid w:val="004A3D60"/>
    <w:rsid w:val="004A6F03"/>
    <w:rsid w:val="004B03AE"/>
    <w:rsid w:val="004B1072"/>
    <w:rsid w:val="004B10EA"/>
    <w:rsid w:val="004B41F0"/>
    <w:rsid w:val="004B4471"/>
    <w:rsid w:val="004B51EE"/>
    <w:rsid w:val="004B529B"/>
    <w:rsid w:val="004B681E"/>
    <w:rsid w:val="004C005F"/>
    <w:rsid w:val="004C2091"/>
    <w:rsid w:val="004C3F17"/>
    <w:rsid w:val="004C4158"/>
    <w:rsid w:val="004C52B9"/>
    <w:rsid w:val="004C6909"/>
    <w:rsid w:val="004C73E2"/>
    <w:rsid w:val="004D5023"/>
    <w:rsid w:val="004E070B"/>
    <w:rsid w:val="004E0E22"/>
    <w:rsid w:val="004E5B46"/>
    <w:rsid w:val="004E5DF0"/>
    <w:rsid w:val="004E6170"/>
    <w:rsid w:val="004E6912"/>
    <w:rsid w:val="004E792C"/>
    <w:rsid w:val="004F0546"/>
    <w:rsid w:val="004F086C"/>
    <w:rsid w:val="004F090D"/>
    <w:rsid w:val="004F15F8"/>
    <w:rsid w:val="004F1CBE"/>
    <w:rsid w:val="004F2BDC"/>
    <w:rsid w:val="004F3621"/>
    <w:rsid w:val="00501C85"/>
    <w:rsid w:val="00503B3A"/>
    <w:rsid w:val="0051397D"/>
    <w:rsid w:val="00517CD7"/>
    <w:rsid w:val="00520934"/>
    <w:rsid w:val="005235FA"/>
    <w:rsid w:val="005251C2"/>
    <w:rsid w:val="005255EB"/>
    <w:rsid w:val="00530C01"/>
    <w:rsid w:val="0053297D"/>
    <w:rsid w:val="005335AD"/>
    <w:rsid w:val="00533CA6"/>
    <w:rsid w:val="00536411"/>
    <w:rsid w:val="0053743A"/>
    <w:rsid w:val="005405DE"/>
    <w:rsid w:val="005405E1"/>
    <w:rsid w:val="005413F6"/>
    <w:rsid w:val="0054342D"/>
    <w:rsid w:val="005449D5"/>
    <w:rsid w:val="005455CE"/>
    <w:rsid w:val="00546226"/>
    <w:rsid w:val="005510CF"/>
    <w:rsid w:val="00552BA3"/>
    <w:rsid w:val="00553A14"/>
    <w:rsid w:val="00553D93"/>
    <w:rsid w:val="0055470B"/>
    <w:rsid w:val="00555D61"/>
    <w:rsid w:val="0056075B"/>
    <w:rsid w:val="005617FD"/>
    <w:rsid w:val="00565364"/>
    <w:rsid w:val="00571E9C"/>
    <w:rsid w:val="00574087"/>
    <w:rsid w:val="00577599"/>
    <w:rsid w:val="005802EB"/>
    <w:rsid w:val="005825FE"/>
    <w:rsid w:val="00582ECE"/>
    <w:rsid w:val="005839AE"/>
    <w:rsid w:val="00583F1F"/>
    <w:rsid w:val="00584A52"/>
    <w:rsid w:val="00590632"/>
    <w:rsid w:val="00590FA1"/>
    <w:rsid w:val="00591CA0"/>
    <w:rsid w:val="00592314"/>
    <w:rsid w:val="00595250"/>
    <w:rsid w:val="00595350"/>
    <w:rsid w:val="00596A20"/>
    <w:rsid w:val="00596F59"/>
    <w:rsid w:val="00596FC3"/>
    <w:rsid w:val="00597A0A"/>
    <w:rsid w:val="005A0F8F"/>
    <w:rsid w:val="005A3234"/>
    <w:rsid w:val="005A52A0"/>
    <w:rsid w:val="005A591C"/>
    <w:rsid w:val="005A5E11"/>
    <w:rsid w:val="005B158B"/>
    <w:rsid w:val="005B16AF"/>
    <w:rsid w:val="005B3914"/>
    <w:rsid w:val="005B3CE6"/>
    <w:rsid w:val="005B410C"/>
    <w:rsid w:val="005B4BA3"/>
    <w:rsid w:val="005C07CB"/>
    <w:rsid w:val="005C247F"/>
    <w:rsid w:val="005C363D"/>
    <w:rsid w:val="005C40F0"/>
    <w:rsid w:val="005C63DE"/>
    <w:rsid w:val="005D0CCC"/>
    <w:rsid w:val="005D0F4E"/>
    <w:rsid w:val="005D10B9"/>
    <w:rsid w:val="005D1E02"/>
    <w:rsid w:val="005D6A38"/>
    <w:rsid w:val="005D7EEB"/>
    <w:rsid w:val="005E0810"/>
    <w:rsid w:val="005E37C8"/>
    <w:rsid w:val="005E3F2F"/>
    <w:rsid w:val="005E3FAE"/>
    <w:rsid w:val="005E5FB5"/>
    <w:rsid w:val="005F01BE"/>
    <w:rsid w:val="005F07CE"/>
    <w:rsid w:val="005F2F5B"/>
    <w:rsid w:val="005F39FA"/>
    <w:rsid w:val="005F5109"/>
    <w:rsid w:val="005F5D01"/>
    <w:rsid w:val="005F6134"/>
    <w:rsid w:val="005F76AC"/>
    <w:rsid w:val="0060293A"/>
    <w:rsid w:val="00603623"/>
    <w:rsid w:val="006044E4"/>
    <w:rsid w:val="006064AC"/>
    <w:rsid w:val="006068F2"/>
    <w:rsid w:val="00610072"/>
    <w:rsid w:val="00612A0F"/>
    <w:rsid w:val="00613436"/>
    <w:rsid w:val="0061434F"/>
    <w:rsid w:val="00614B3D"/>
    <w:rsid w:val="006156FF"/>
    <w:rsid w:val="0061697E"/>
    <w:rsid w:val="00616DF6"/>
    <w:rsid w:val="006204E9"/>
    <w:rsid w:val="0062072F"/>
    <w:rsid w:val="00620F67"/>
    <w:rsid w:val="0062166F"/>
    <w:rsid w:val="00623193"/>
    <w:rsid w:val="006253B9"/>
    <w:rsid w:val="006255DA"/>
    <w:rsid w:val="0062605A"/>
    <w:rsid w:val="0063095A"/>
    <w:rsid w:val="00632046"/>
    <w:rsid w:val="006325C3"/>
    <w:rsid w:val="00634728"/>
    <w:rsid w:val="0063522E"/>
    <w:rsid w:val="00635B66"/>
    <w:rsid w:val="006431F8"/>
    <w:rsid w:val="006436B0"/>
    <w:rsid w:val="00643D14"/>
    <w:rsid w:val="00643E37"/>
    <w:rsid w:val="00645274"/>
    <w:rsid w:val="006457F9"/>
    <w:rsid w:val="00645F3C"/>
    <w:rsid w:val="006465AD"/>
    <w:rsid w:val="00646690"/>
    <w:rsid w:val="00647C3B"/>
    <w:rsid w:val="00651D63"/>
    <w:rsid w:val="00653A91"/>
    <w:rsid w:val="00653E14"/>
    <w:rsid w:val="006543AC"/>
    <w:rsid w:val="006549A4"/>
    <w:rsid w:val="0065614F"/>
    <w:rsid w:val="00657217"/>
    <w:rsid w:val="006614E6"/>
    <w:rsid w:val="006630E3"/>
    <w:rsid w:val="0066370A"/>
    <w:rsid w:val="0066452B"/>
    <w:rsid w:val="00664F05"/>
    <w:rsid w:val="00665FB6"/>
    <w:rsid w:val="00666777"/>
    <w:rsid w:val="00667B0D"/>
    <w:rsid w:val="006708D4"/>
    <w:rsid w:val="00671F6D"/>
    <w:rsid w:val="00672259"/>
    <w:rsid w:val="0067587E"/>
    <w:rsid w:val="00675BCA"/>
    <w:rsid w:val="00677147"/>
    <w:rsid w:val="006809B3"/>
    <w:rsid w:val="00682F96"/>
    <w:rsid w:val="00683B41"/>
    <w:rsid w:val="00684532"/>
    <w:rsid w:val="006879BA"/>
    <w:rsid w:val="0069066D"/>
    <w:rsid w:val="00690E07"/>
    <w:rsid w:val="00691763"/>
    <w:rsid w:val="00691FC1"/>
    <w:rsid w:val="006A0496"/>
    <w:rsid w:val="006A3FFC"/>
    <w:rsid w:val="006A6C51"/>
    <w:rsid w:val="006B1D0E"/>
    <w:rsid w:val="006B38BD"/>
    <w:rsid w:val="006B515D"/>
    <w:rsid w:val="006B543E"/>
    <w:rsid w:val="006B7689"/>
    <w:rsid w:val="006C1B89"/>
    <w:rsid w:val="006C2F4E"/>
    <w:rsid w:val="006C3E62"/>
    <w:rsid w:val="006C3EF6"/>
    <w:rsid w:val="006C6932"/>
    <w:rsid w:val="006C77BA"/>
    <w:rsid w:val="006D2738"/>
    <w:rsid w:val="006D432A"/>
    <w:rsid w:val="006D559B"/>
    <w:rsid w:val="006D5E82"/>
    <w:rsid w:val="006D649E"/>
    <w:rsid w:val="006E1E5F"/>
    <w:rsid w:val="006E21A0"/>
    <w:rsid w:val="006E2384"/>
    <w:rsid w:val="006E430F"/>
    <w:rsid w:val="006E5D4D"/>
    <w:rsid w:val="006E6256"/>
    <w:rsid w:val="006F06DB"/>
    <w:rsid w:val="006F0AB5"/>
    <w:rsid w:val="006F5581"/>
    <w:rsid w:val="006F6037"/>
    <w:rsid w:val="006F7876"/>
    <w:rsid w:val="006F7B12"/>
    <w:rsid w:val="00700AE1"/>
    <w:rsid w:val="007036CA"/>
    <w:rsid w:val="00704C77"/>
    <w:rsid w:val="00705C6C"/>
    <w:rsid w:val="007070A5"/>
    <w:rsid w:val="00710250"/>
    <w:rsid w:val="0071211A"/>
    <w:rsid w:val="0071370D"/>
    <w:rsid w:val="00713C77"/>
    <w:rsid w:val="007148E3"/>
    <w:rsid w:val="00714E3F"/>
    <w:rsid w:val="00715366"/>
    <w:rsid w:val="007158B4"/>
    <w:rsid w:val="00715EFF"/>
    <w:rsid w:val="00716C2D"/>
    <w:rsid w:val="00720E8D"/>
    <w:rsid w:val="007237A2"/>
    <w:rsid w:val="007237E8"/>
    <w:rsid w:val="00724C3B"/>
    <w:rsid w:val="00724CFD"/>
    <w:rsid w:val="00724FAA"/>
    <w:rsid w:val="0072567B"/>
    <w:rsid w:val="00725FF5"/>
    <w:rsid w:val="00732506"/>
    <w:rsid w:val="00732839"/>
    <w:rsid w:val="007343FB"/>
    <w:rsid w:val="00734EDC"/>
    <w:rsid w:val="00736C8E"/>
    <w:rsid w:val="00740B78"/>
    <w:rsid w:val="00742CA2"/>
    <w:rsid w:val="00743FB0"/>
    <w:rsid w:val="00744E7F"/>
    <w:rsid w:val="007464F2"/>
    <w:rsid w:val="0075194A"/>
    <w:rsid w:val="00755732"/>
    <w:rsid w:val="0076139E"/>
    <w:rsid w:val="00762315"/>
    <w:rsid w:val="00762E8C"/>
    <w:rsid w:val="00763EB8"/>
    <w:rsid w:val="00765BDB"/>
    <w:rsid w:val="00766ECB"/>
    <w:rsid w:val="00770815"/>
    <w:rsid w:val="00771240"/>
    <w:rsid w:val="007716D9"/>
    <w:rsid w:val="00774DB2"/>
    <w:rsid w:val="00776345"/>
    <w:rsid w:val="00776CAB"/>
    <w:rsid w:val="00780109"/>
    <w:rsid w:val="007826FF"/>
    <w:rsid w:val="00785E14"/>
    <w:rsid w:val="007912F2"/>
    <w:rsid w:val="0079205D"/>
    <w:rsid w:val="00792C3D"/>
    <w:rsid w:val="00793A1C"/>
    <w:rsid w:val="00793C26"/>
    <w:rsid w:val="00794178"/>
    <w:rsid w:val="00794FB9"/>
    <w:rsid w:val="007A15AF"/>
    <w:rsid w:val="007A276C"/>
    <w:rsid w:val="007A530F"/>
    <w:rsid w:val="007A557D"/>
    <w:rsid w:val="007A61B9"/>
    <w:rsid w:val="007A65E7"/>
    <w:rsid w:val="007A7A18"/>
    <w:rsid w:val="007B101F"/>
    <w:rsid w:val="007B1453"/>
    <w:rsid w:val="007B22FC"/>
    <w:rsid w:val="007B3F6D"/>
    <w:rsid w:val="007B4F0C"/>
    <w:rsid w:val="007B62FE"/>
    <w:rsid w:val="007B76C5"/>
    <w:rsid w:val="007B7A95"/>
    <w:rsid w:val="007C0035"/>
    <w:rsid w:val="007C2EE0"/>
    <w:rsid w:val="007C3688"/>
    <w:rsid w:val="007C6C8A"/>
    <w:rsid w:val="007D4AD6"/>
    <w:rsid w:val="007D4FBB"/>
    <w:rsid w:val="007D5A86"/>
    <w:rsid w:val="007D6BCF"/>
    <w:rsid w:val="007E2586"/>
    <w:rsid w:val="007E4201"/>
    <w:rsid w:val="007E473D"/>
    <w:rsid w:val="007F416D"/>
    <w:rsid w:val="007F41E6"/>
    <w:rsid w:val="00801B8F"/>
    <w:rsid w:val="00802EC2"/>
    <w:rsid w:val="00810C56"/>
    <w:rsid w:val="008112E2"/>
    <w:rsid w:val="00814CB0"/>
    <w:rsid w:val="00820B94"/>
    <w:rsid w:val="008216DA"/>
    <w:rsid w:val="008218DF"/>
    <w:rsid w:val="0082354F"/>
    <w:rsid w:val="00826B4C"/>
    <w:rsid w:val="00832E6A"/>
    <w:rsid w:val="00832F46"/>
    <w:rsid w:val="008355F5"/>
    <w:rsid w:val="00835CE5"/>
    <w:rsid w:val="00842FC0"/>
    <w:rsid w:val="00843430"/>
    <w:rsid w:val="008449F4"/>
    <w:rsid w:val="00845137"/>
    <w:rsid w:val="00845911"/>
    <w:rsid w:val="00845C3F"/>
    <w:rsid w:val="00845C77"/>
    <w:rsid w:val="0085069E"/>
    <w:rsid w:val="0085518D"/>
    <w:rsid w:val="0085550D"/>
    <w:rsid w:val="00861377"/>
    <w:rsid w:val="00861B57"/>
    <w:rsid w:val="00863C66"/>
    <w:rsid w:val="0086503C"/>
    <w:rsid w:val="00865188"/>
    <w:rsid w:val="0087006E"/>
    <w:rsid w:val="00870201"/>
    <w:rsid w:val="00870285"/>
    <w:rsid w:val="00871B46"/>
    <w:rsid w:val="008735C3"/>
    <w:rsid w:val="00874A51"/>
    <w:rsid w:val="00874E6C"/>
    <w:rsid w:val="00876B86"/>
    <w:rsid w:val="00876FD7"/>
    <w:rsid w:val="00880E53"/>
    <w:rsid w:val="00882BE9"/>
    <w:rsid w:val="00885644"/>
    <w:rsid w:val="00885A3F"/>
    <w:rsid w:val="008904B7"/>
    <w:rsid w:val="00892E00"/>
    <w:rsid w:val="00892F10"/>
    <w:rsid w:val="008940FF"/>
    <w:rsid w:val="00894954"/>
    <w:rsid w:val="00895744"/>
    <w:rsid w:val="008A035A"/>
    <w:rsid w:val="008A1E91"/>
    <w:rsid w:val="008A39BC"/>
    <w:rsid w:val="008A4268"/>
    <w:rsid w:val="008A486D"/>
    <w:rsid w:val="008B061A"/>
    <w:rsid w:val="008B0F07"/>
    <w:rsid w:val="008B0FCF"/>
    <w:rsid w:val="008B3E30"/>
    <w:rsid w:val="008B60E1"/>
    <w:rsid w:val="008C13D6"/>
    <w:rsid w:val="008C20FC"/>
    <w:rsid w:val="008C28FC"/>
    <w:rsid w:val="008C2C95"/>
    <w:rsid w:val="008C4337"/>
    <w:rsid w:val="008C4580"/>
    <w:rsid w:val="008C5178"/>
    <w:rsid w:val="008C683C"/>
    <w:rsid w:val="008C6B0B"/>
    <w:rsid w:val="008D0273"/>
    <w:rsid w:val="008D2872"/>
    <w:rsid w:val="008D3158"/>
    <w:rsid w:val="008D67CC"/>
    <w:rsid w:val="008D7313"/>
    <w:rsid w:val="008E0AEF"/>
    <w:rsid w:val="008E1B32"/>
    <w:rsid w:val="008E25C4"/>
    <w:rsid w:val="008E43A1"/>
    <w:rsid w:val="008E4DA3"/>
    <w:rsid w:val="008E4E7E"/>
    <w:rsid w:val="008E5B9F"/>
    <w:rsid w:val="008E773B"/>
    <w:rsid w:val="008E78B7"/>
    <w:rsid w:val="008F213B"/>
    <w:rsid w:val="008F4591"/>
    <w:rsid w:val="008F4598"/>
    <w:rsid w:val="008F45C3"/>
    <w:rsid w:val="008F6624"/>
    <w:rsid w:val="00902A7D"/>
    <w:rsid w:val="00903D34"/>
    <w:rsid w:val="009056FE"/>
    <w:rsid w:val="00910CF8"/>
    <w:rsid w:val="00914A50"/>
    <w:rsid w:val="00915381"/>
    <w:rsid w:val="00917F3A"/>
    <w:rsid w:val="0092154D"/>
    <w:rsid w:val="00925F08"/>
    <w:rsid w:val="00933221"/>
    <w:rsid w:val="00934FC9"/>
    <w:rsid w:val="009357C3"/>
    <w:rsid w:val="00935BC0"/>
    <w:rsid w:val="0093669F"/>
    <w:rsid w:val="00936E98"/>
    <w:rsid w:val="00942E9C"/>
    <w:rsid w:val="00943257"/>
    <w:rsid w:val="009433EE"/>
    <w:rsid w:val="00943517"/>
    <w:rsid w:val="00943DCC"/>
    <w:rsid w:val="0094499D"/>
    <w:rsid w:val="0094577F"/>
    <w:rsid w:val="0095376C"/>
    <w:rsid w:val="00954162"/>
    <w:rsid w:val="00954E70"/>
    <w:rsid w:val="00955121"/>
    <w:rsid w:val="00955ACC"/>
    <w:rsid w:val="009568EA"/>
    <w:rsid w:val="00963A21"/>
    <w:rsid w:val="00964D21"/>
    <w:rsid w:val="0096561F"/>
    <w:rsid w:val="00966302"/>
    <w:rsid w:val="00967B47"/>
    <w:rsid w:val="00967F9E"/>
    <w:rsid w:val="009731C9"/>
    <w:rsid w:val="009746A9"/>
    <w:rsid w:val="0097541B"/>
    <w:rsid w:val="00976B21"/>
    <w:rsid w:val="00980824"/>
    <w:rsid w:val="00981205"/>
    <w:rsid w:val="00983AB7"/>
    <w:rsid w:val="009861B4"/>
    <w:rsid w:val="00986A1C"/>
    <w:rsid w:val="00991301"/>
    <w:rsid w:val="00991934"/>
    <w:rsid w:val="00993C9B"/>
    <w:rsid w:val="00994158"/>
    <w:rsid w:val="00994CA8"/>
    <w:rsid w:val="00996F4B"/>
    <w:rsid w:val="009974F4"/>
    <w:rsid w:val="009A00B6"/>
    <w:rsid w:val="009A066B"/>
    <w:rsid w:val="009A08FD"/>
    <w:rsid w:val="009A1144"/>
    <w:rsid w:val="009A2124"/>
    <w:rsid w:val="009A4264"/>
    <w:rsid w:val="009A430D"/>
    <w:rsid w:val="009A4338"/>
    <w:rsid w:val="009A5FF3"/>
    <w:rsid w:val="009B083D"/>
    <w:rsid w:val="009B1E23"/>
    <w:rsid w:val="009B223B"/>
    <w:rsid w:val="009B2C01"/>
    <w:rsid w:val="009B30AB"/>
    <w:rsid w:val="009B5C76"/>
    <w:rsid w:val="009B672F"/>
    <w:rsid w:val="009B757E"/>
    <w:rsid w:val="009C0853"/>
    <w:rsid w:val="009C0EC5"/>
    <w:rsid w:val="009C2F90"/>
    <w:rsid w:val="009C2FF5"/>
    <w:rsid w:val="009C405A"/>
    <w:rsid w:val="009C4117"/>
    <w:rsid w:val="009C4FE2"/>
    <w:rsid w:val="009C61D9"/>
    <w:rsid w:val="009C730E"/>
    <w:rsid w:val="009C73D0"/>
    <w:rsid w:val="009D2A98"/>
    <w:rsid w:val="009D5445"/>
    <w:rsid w:val="009D57BD"/>
    <w:rsid w:val="009D662B"/>
    <w:rsid w:val="009D6FCE"/>
    <w:rsid w:val="009E0554"/>
    <w:rsid w:val="009E0F26"/>
    <w:rsid w:val="009E1CC9"/>
    <w:rsid w:val="009E7D65"/>
    <w:rsid w:val="009F051D"/>
    <w:rsid w:val="009F0569"/>
    <w:rsid w:val="009F7009"/>
    <w:rsid w:val="009F714A"/>
    <w:rsid w:val="009F7254"/>
    <w:rsid w:val="009F7717"/>
    <w:rsid w:val="00A02735"/>
    <w:rsid w:val="00A1081F"/>
    <w:rsid w:val="00A11087"/>
    <w:rsid w:val="00A1399D"/>
    <w:rsid w:val="00A17835"/>
    <w:rsid w:val="00A203E5"/>
    <w:rsid w:val="00A23F1F"/>
    <w:rsid w:val="00A24F41"/>
    <w:rsid w:val="00A32327"/>
    <w:rsid w:val="00A32C64"/>
    <w:rsid w:val="00A33ACD"/>
    <w:rsid w:val="00A34696"/>
    <w:rsid w:val="00A35BE0"/>
    <w:rsid w:val="00A35FAF"/>
    <w:rsid w:val="00A37FA2"/>
    <w:rsid w:val="00A4079D"/>
    <w:rsid w:val="00A407A4"/>
    <w:rsid w:val="00A41146"/>
    <w:rsid w:val="00A44ACD"/>
    <w:rsid w:val="00A45BEE"/>
    <w:rsid w:val="00A45FCC"/>
    <w:rsid w:val="00A478DC"/>
    <w:rsid w:val="00A47FC2"/>
    <w:rsid w:val="00A5148C"/>
    <w:rsid w:val="00A53411"/>
    <w:rsid w:val="00A53C5F"/>
    <w:rsid w:val="00A554EF"/>
    <w:rsid w:val="00A57F24"/>
    <w:rsid w:val="00A6059E"/>
    <w:rsid w:val="00A6095D"/>
    <w:rsid w:val="00A60ED2"/>
    <w:rsid w:val="00A616B5"/>
    <w:rsid w:val="00A61971"/>
    <w:rsid w:val="00A62C20"/>
    <w:rsid w:val="00A66443"/>
    <w:rsid w:val="00A72B70"/>
    <w:rsid w:val="00A72FFF"/>
    <w:rsid w:val="00A734D4"/>
    <w:rsid w:val="00A73F66"/>
    <w:rsid w:val="00A74DEB"/>
    <w:rsid w:val="00A80AAA"/>
    <w:rsid w:val="00A81A48"/>
    <w:rsid w:val="00A81BFA"/>
    <w:rsid w:val="00A82697"/>
    <w:rsid w:val="00A82AE8"/>
    <w:rsid w:val="00A82F4D"/>
    <w:rsid w:val="00A8432A"/>
    <w:rsid w:val="00A84A09"/>
    <w:rsid w:val="00A85402"/>
    <w:rsid w:val="00A85C05"/>
    <w:rsid w:val="00A85FCC"/>
    <w:rsid w:val="00A86B3C"/>
    <w:rsid w:val="00A91AD7"/>
    <w:rsid w:val="00A95CCB"/>
    <w:rsid w:val="00A97392"/>
    <w:rsid w:val="00AA0FC0"/>
    <w:rsid w:val="00AA15C9"/>
    <w:rsid w:val="00AA24A5"/>
    <w:rsid w:val="00AA2AF4"/>
    <w:rsid w:val="00AA6F7C"/>
    <w:rsid w:val="00AB0870"/>
    <w:rsid w:val="00AB2FDC"/>
    <w:rsid w:val="00AB376E"/>
    <w:rsid w:val="00AB3A78"/>
    <w:rsid w:val="00AB3B0B"/>
    <w:rsid w:val="00AB52F6"/>
    <w:rsid w:val="00AB54BA"/>
    <w:rsid w:val="00AB5B15"/>
    <w:rsid w:val="00AB68AF"/>
    <w:rsid w:val="00AC23CC"/>
    <w:rsid w:val="00AC5816"/>
    <w:rsid w:val="00AC7104"/>
    <w:rsid w:val="00AD3351"/>
    <w:rsid w:val="00AD3A96"/>
    <w:rsid w:val="00AD622B"/>
    <w:rsid w:val="00AE086A"/>
    <w:rsid w:val="00AE6A2A"/>
    <w:rsid w:val="00AF072E"/>
    <w:rsid w:val="00AF3AD5"/>
    <w:rsid w:val="00AF434E"/>
    <w:rsid w:val="00AF53C4"/>
    <w:rsid w:val="00AF5A60"/>
    <w:rsid w:val="00AF605C"/>
    <w:rsid w:val="00B02723"/>
    <w:rsid w:val="00B02BDF"/>
    <w:rsid w:val="00B11E74"/>
    <w:rsid w:val="00B13D75"/>
    <w:rsid w:val="00B147B3"/>
    <w:rsid w:val="00B15E57"/>
    <w:rsid w:val="00B160E6"/>
    <w:rsid w:val="00B16733"/>
    <w:rsid w:val="00B17F42"/>
    <w:rsid w:val="00B2137D"/>
    <w:rsid w:val="00B246E9"/>
    <w:rsid w:val="00B270B7"/>
    <w:rsid w:val="00B30A37"/>
    <w:rsid w:val="00B333A5"/>
    <w:rsid w:val="00B34810"/>
    <w:rsid w:val="00B3491D"/>
    <w:rsid w:val="00B35484"/>
    <w:rsid w:val="00B35E16"/>
    <w:rsid w:val="00B37B98"/>
    <w:rsid w:val="00B4026E"/>
    <w:rsid w:val="00B41B12"/>
    <w:rsid w:val="00B42920"/>
    <w:rsid w:val="00B47D66"/>
    <w:rsid w:val="00B50375"/>
    <w:rsid w:val="00B51AC9"/>
    <w:rsid w:val="00B525E5"/>
    <w:rsid w:val="00B53E68"/>
    <w:rsid w:val="00B5587B"/>
    <w:rsid w:val="00B629FF"/>
    <w:rsid w:val="00B62A95"/>
    <w:rsid w:val="00B64E85"/>
    <w:rsid w:val="00B6622B"/>
    <w:rsid w:val="00B6765E"/>
    <w:rsid w:val="00B67F93"/>
    <w:rsid w:val="00B714E3"/>
    <w:rsid w:val="00B716AD"/>
    <w:rsid w:val="00B76E31"/>
    <w:rsid w:val="00B8002E"/>
    <w:rsid w:val="00B80345"/>
    <w:rsid w:val="00B8060C"/>
    <w:rsid w:val="00B80A0D"/>
    <w:rsid w:val="00B819F3"/>
    <w:rsid w:val="00B84479"/>
    <w:rsid w:val="00B84A45"/>
    <w:rsid w:val="00B92BD8"/>
    <w:rsid w:val="00B95976"/>
    <w:rsid w:val="00B9679F"/>
    <w:rsid w:val="00BA0EDE"/>
    <w:rsid w:val="00BA16F2"/>
    <w:rsid w:val="00BA1922"/>
    <w:rsid w:val="00BA20E7"/>
    <w:rsid w:val="00BA3E99"/>
    <w:rsid w:val="00BA5B4C"/>
    <w:rsid w:val="00BA5C18"/>
    <w:rsid w:val="00BA7BE8"/>
    <w:rsid w:val="00BC046F"/>
    <w:rsid w:val="00BC4636"/>
    <w:rsid w:val="00BC4AD6"/>
    <w:rsid w:val="00BC7821"/>
    <w:rsid w:val="00BD026C"/>
    <w:rsid w:val="00BD16AF"/>
    <w:rsid w:val="00BD2439"/>
    <w:rsid w:val="00BD78E5"/>
    <w:rsid w:val="00BE01AB"/>
    <w:rsid w:val="00BE20C9"/>
    <w:rsid w:val="00BE623D"/>
    <w:rsid w:val="00BE6D29"/>
    <w:rsid w:val="00BF3407"/>
    <w:rsid w:val="00BF5E2C"/>
    <w:rsid w:val="00BF62B0"/>
    <w:rsid w:val="00BF6CA5"/>
    <w:rsid w:val="00BF7910"/>
    <w:rsid w:val="00C0065A"/>
    <w:rsid w:val="00C007D8"/>
    <w:rsid w:val="00C020AE"/>
    <w:rsid w:val="00C02D51"/>
    <w:rsid w:val="00C04411"/>
    <w:rsid w:val="00C047A4"/>
    <w:rsid w:val="00C06CDD"/>
    <w:rsid w:val="00C10DA1"/>
    <w:rsid w:val="00C11899"/>
    <w:rsid w:val="00C12D11"/>
    <w:rsid w:val="00C13FE7"/>
    <w:rsid w:val="00C14CF3"/>
    <w:rsid w:val="00C15BED"/>
    <w:rsid w:val="00C21E0A"/>
    <w:rsid w:val="00C222B0"/>
    <w:rsid w:val="00C22F4F"/>
    <w:rsid w:val="00C24279"/>
    <w:rsid w:val="00C2428A"/>
    <w:rsid w:val="00C24B7E"/>
    <w:rsid w:val="00C25A9C"/>
    <w:rsid w:val="00C2697A"/>
    <w:rsid w:val="00C325B9"/>
    <w:rsid w:val="00C32F2E"/>
    <w:rsid w:val="00C369DA"/>
    <w:rsid w:val="00C4092B"/>
    <w:rsid w:val="00C40B64"/>
    <w:rsid w:val="00C42876"/>
    <w:rsid w:val="00C42B2F"/>
    <w:rsid w:val="00C44C64"/>
    <w:rsid w:val="00C457F8"/>
    <w:rsid w:val="00C54843"/>
    <w:rsid w:val="00C55A8A"/>
    <w:rsid w:val="00C57A0E"/>
    <w:rsid w:val="00C57E17"/>
    <w:rsid w:val="00C600E3"/>
    <w:rsid w:val="00C61B24"/>
    <w:rsid w:val="00C62B05"/>
    <w:rsid w:val="00C634E7"/>
    <w:rsid w:val="00C63709"/>
    <w:rsid w:val="00C64C4E"/>
    <w:rsid w:val="00C65163"/>
    <w:rsid w:val="00C72A99"/>
    <w:rsid w:val="00C72B84"/>
    <w:rsid w:val="00C73138"/>
    <w:rsid w:val="00C73806"/>
    <w:rsid w:val="00C75C9E"/>
    <w:rsid w:val="00C76294"/>
    <w:rsid w:val="00C76640"/>
    <w:rsid w:val="00C818E0"/>
    <w:rsid w:val="00C81C2E"/>
    <w:rsid w:val="00C82FD4"/>
    <w:rsid w:val="00C830F5"/>
    <w:rsid w:val="00C838A8"/>
    <w:rsid w:val="00C839F2"/>
    <w:rsid w:val="00C83EA1"/>
    <w:rsid w:val="00C83F98"/>
    <w:rsid w:val="00C86048"/>
    <w:rsid w:val="00C90EBB"/>
    <w:rsid w:val="00C9264F"/>
    <w:rsid w:val="00C93256"/>
    <w:rsid w:val="00C93768"/>
    <w:rsid w:val="00C941D1"/>
    <w:rsid w:val="00C947C4"/>
    <w:rsid w:val="00C97D67"/>
    <w:rsid w:val="00CA08BD"/>
    <w:rsid w:val="00CA1561"/>
    <w:rsid w:val="00CA1F3F"/>
    <w:rsid w:val="00CA2495"/>
    <w:rsid w:val="00CA3794"/>
    <w:rsid w:val="00CA4E62"/>
    <w:rsid w:val="00CB052A"/>
    <w:rsid w:val="00CB09DB"/>
    <w:rsid w:val="00CB216F"/>
    <w:rsid w:val="00CB42E8"/>
    <w:rsid w:val="00CB6D20"/>
    <w:rsid w:val="00CC0BBC"/>
    <w:rsid w:val="00CC0F69"/>
    <w:rsid w:val="00CC20D9"/>
    <w:rsid w:val="00CC5F28"/>
    <w:rsid w:val="00CC63F3"/>
    <w:rsid w:val="00CC7453"/>
    <w:rsid w:val="00CC7BD8"/>
    <w:rsid w:val="00CC7CD6"/>
    <w:rsid w:val="00CD063C"/>
    <w:rsid w:val="00CD0E0F"/>
    <w:rsid w:val="00CD1C08"/>
    <w:rsid w:val="00CD4E42"/>
    <w:rsid w:val="00CD64AA"/>
    <w:rsid w:val="00CD7506"/>
    <w:rsid w:val="00CE2831"/>
    <w:rsid w:val="00CE2E46"/>
    <w:rsid w:val="00CE5092"/>
    <w:rsid w:val="00CE5724"/>
    <w:rsid w:val="00CE5899"/>
    <w:rsid w:val="00CE7B92"/>
    <w:rsid w:val="00CE7BB5"/>
    <w:rsid w:val="00CF0DFA"/>
    <w:rsid w:val="00CF1AA6"/>
    <w:rsid w:val="00CF2022"/>
    <w:rsid w:val="00CF3B5D"/>
    <w:rsid w:val="00CF5C56"/>
    <w:rsid w:val="00CF752B"/>
    <w:rsid w:val="00D00893"/>
    <w:rsid w:val="00D01BC1"/>
    <w:rsid w:val="00D0288F"/>
    <w:rsid w:val="00D02995"/>
    <w:rsid w:val="00D02C4F"/>
    <w:rsid w:val="00D031E0"/>
    <w:rsid w:val="00D04732"/>
    <w:rsid w:val="00D04882"/>
    <w:rsid w:val="00D048DF"/>
    <w:rsid w:val="00D04B1E"/>
    <w:rsid w:val="00D07263"/>
    <w:rsid w:val="00D11044"/>
    <w:rsid w:val="00D111A3"/>
    <w:rsid w:val="00D15858"/>
    <w:rsid w:val="00D17840"/>
    <w:rsid w:val="00D22D2C"/>
    <w:rsid w:val="00D260E5"/>
    <w:rsid w:val="00D26DFB"/>
    <w:rsid w:val="00D347B5"/>
    <w:rsid w:val="00D358C6"/>
    <w:rsid w:val="00D359E3"/>
    <w:rsid w:val="00D367E1"/>
    <w:rsid w:val="00D36943"/>
    <w:rsid w:val="00D36F2D"/>
    <w:rsid w:val="00D41417"/>
    <w:rsid w:val="00D42120"/>
    <w:rsid w:val="00D439CA"/>
    <w:rsid w:val="00D44481"/>
    <w:rsid w:val="00D44A49"/>
    <w:rsid w:val="00D50898"/>
    <w:rsid w:val="00D51467"/>
    <w:rsid w:val="00D541E5"/>
    <w:rsid w:val="00D54B8A"/>
    <w:rsid w:val="00D57399"/>
    <w:rsid w:val="00D60F78"/>
    <w:rsid w:val="00D61C65"/>
    <w:rsid w:val="00D640AF"/>
    <w:rsid w:val="00D6479C"/>
    <w:rsid w:val="00D667E6"/>
    <w:rsid w:val="00D66914"/>
    <w:rsid w:val="00D66BB9"/>
    <w:rsid w:val="00D66D9F"/>
    <w:rsid w:val="00D67922"/>
    <w:rsid w:val="00D67F6B"/>
    <w:rsid w:val="00D71C7C"/>
    <w:rsid w:val="00D726A3"/>
    <w:rsid w:val="00D73116"/>
    <w:rsid w:val="00D73643"/>
    <w:rsid w:val="00D73895"/>
    <w:rsid w:val="00D74CBE"/>
    <w:rsid w:val="00D77F44"/>
    <w:rsid w:val="00D81114"/>
    <w:rsid w:val="00D81ADF"/>
    <w:rsid w:val="00D8350D"/>
    <w:rsid w:val="00D83D08"/>
    <w:rsid w:val="00D85155"/>
    <w:rsid w:val="00D854C3"/>
    <w:rsid w:val="00D87BDD"/>
    <w:rsid w:val="00D91680"/>
    <w:rsid w:val="00D91E9D"/>
    <w:rsid w:val="00D94090"/>
    <w:rsid w:val="00D94ACB"/>
    <w:rsid w:val="00D94D02"/>
    <w:rsid w:val="00D94D74"/>
    <w:rsid w:val="00D95141"/>
    <w:rsid w:val="00D96F2A"/>
    <w:rsid w:val="00DA0D4B"/>
    <w:rsid w:val="00DA23DF"/>
    <w:rsid w:val="00DA24AA"/>
    <w:rsid w:val="00DA27A1"/>
    <w:rsid w:val="00DA2E52"/>
    <w:rsid w:val="00DA54D7"/>
    <w:rsid w:val="00DB0EF4"/>
    <w:rsid w:val="00DB0FA3"/>
    <w:rsid w:val="00DB238D"/>
    <w:rsid w:val="00DB2F89"/>
    <w:rsid w:val="00DB3D70"/>
    <w:rsid w:val="00DB48C3"/>
    <w:rsid w:val="00DB6599"/>
    <w:rsid w:val="00DB7E2E"/>
    <w:rsid w:val="00DC32CC"/>
    <w:rsid w:val="00DC5764"/>
    <w:rsid w:val="00DC732C"/>
    <w:rsid w:val="00DC7C90"/>
    <w:rsid w:val="00DD161B"/>
    <w:rsid w:val="00DD360A"/>
    <w:rsid w:val="00DD39A8"/>
    <w:rsid w:val="00DD4537"/>
    <w:rsid w:val="00DD4EF0"/>
    <w:rsid w:val="00DD6103"/>
    <w:rsid w:val="00DD64A9"/>
    <w:rsid w:val="00DD6724"/>
    <w:rsid w:val="00DE1250"/>
    <w:rsid w:val="00DE25F1"/>
    <w:rsid w:val="00DE3D0D"/>
    <w:rsid w:val="00DE7342"/>
    <w:rsid w:val="00DE74B4"/>
    <w:rsid w:val="00DF101E"/>
    <w:rsid w:val="00DF28C2"/>
    <w:rsid w:val="00DF4206"/>
    <w:rsid w:val="00DF6888"/>
    <w:rsid w:val="00DF692F"/>
    <w:rsid w:val="00E042B9"/>
    <w:rsid w:val="00E0629F"/>
    <w:rsid w:val="00E06C36"/>
    <w:rsid w:val="00E0794E"/>
    <w:rsid w:val="00E10901"/>
    <w:rsid w:val="00E10D36"/>
    <w:rsid w:val="00E13270"/>
    <w:rsid w:val="00E137E0"/>
    <w:rsid w:val="00E14F34"/>
    <w:rsid w:val="00E1504E"/>
    <w:rsid w:val="00E15A92"/>
    <w:rsid w:val="00E1634C"/>
    <w:rsid w:val="00E16453"/>
    <w:rsid w:val="00E1649C"/>
    <w:rsid w:val="00E1698A"/>
    <w:rsid w:val="00E17076"/>
    <w:rsid w:val="00E17B2F"/>
    <w:rsid w:val="00E2082F"/>
    <w:rsid w:val="00E21AE9"/>
    <w:rsid w:val="00E23DAC"/>
    <w:rsid w:val="00E23E69"/>
    <w:rsid w:val="00E243A1"/>
    <w:rsid w:val="00E24787"/>
    <w:rsid w:val="00E254FF"/>
    <w:rsid w:val="00E30A0F"/>
    <w:rsid w:val="00E310B5"/>
    <w:rsid w:val="00E3381B"/>
    <w:rsid w:val="00E33AA2"/>
    <w:rsid w:val="00E34972"/>
    <w:rsid w:val="00E37C95"/>
    <w:rsid w:val="00E40D76"/>
    <w:rsid w:val="00E42BA5"/>
    <w:rsid w:val="00E43E21"/>
    <w:rsid w:val="00E44F3D"/>
    <w:rsid w:val="00E510FA"/>
    <w:rsid w:val="00E532BA"/>
    <w:rsid w:val="00E53701"/>
    <w:rsid w:val="00E544DF"/>
    <w:rsid w:val="00E54E29"/>
    <w:rsid w:val="00E56CB2"/>
    <w:rsid w:val="00E56F44"/>
    <w:rsid w:val="00E576BB"/>
    <w:rsid w:val="00E579DE"/>
    <w:rsid w:val="00E60612"/>
    <w:rsid w:val="00E61746"/>
    <w:rsid w:val="00E62290"/>
    <w:rsid w:val="00E62D80"/>
    <w:rsid w:val="00E6578C"/>
    <w:rsid w:val="00E71637"/>
    <w:rsid w:val="00E716B2"/>
    <w:rsid w:val="00E71881"/>
    <w:rsid w:val="00E72530"/>
    <w:rsid w:val="00E72918"/>
    <w:rsid w:val="00E72FD3"/>
    <w:rsid w:val="00E7339D"/>
    <w:rsid w:val="00E73C49"/>
    <w:rsid w:val="00E74C94"/>
    <w:rsid w:val="00E77D21"/>
    <w:rsid w:val="00E77ED9"/>
    <w:rsid w:val="00E806E9"/>
    <w:rsid w:val="00E80D07"/>
    <w:rsid w:val="00E82B84"/>
    <w:rsid w:val="00E8509F"/>
    <w:rsid w:val="00E86C7E"/>
    <w:rsid w:val="00E87DBD"/>
    <w:rsid w:val="00E9011C"/>
    <w:rsid w:val="00E907F9"/>
    <w:rsid w:val="00E9239A"/>
    <w:rsid w:val="00E92CB8"/>
    <w:rsid w:val="00E93B68"/>
    <w:rsid w:val="00E9485E"/>
    <w:rsid w:val="00E961BD"/>
    <w:rsid w:val="00E9720B"/>
    <w:rsid w:val="00E97B5C"/>
    <w:rsid w:val="00EA01DE"/>
    <w:rsid w:val="00EA10D2"/>
    <w:rsid w:val="00EA44BF"/>
    <w:rsid w:val="00EA5E06"/>
    <w:rsid w:val="00EA6ED5"/>
    <w:rsid w:val="00EB33CE"/>
    <w:rsid w:val="00EB4556"/>
    <w:rsid w:val="00EB5219"/>
    <w:rsid w:val="00EB5A1B"/>
    <w:rsid w:val="00EB5C68"/>
    <w:rsid w:val="00EB6337"/>
    <w:rsid w:val="00EB7031"/>
    <w:rsid w:val="00EC20FB"/>
    <w:rsid w:val="00EC31DE"/>
    <w:rsid w:val="00ED01AA"/>
    <w:rsid w:val="00ED0858"/>
    <w:rsid w:val="00ED16D9"/>
    <w:rsid w:val="00ED1CE5"/>
    <w:rsid w:val="00ED2DAD"/>
    <w:rsid w:val="00ED3D34"/>
    <w:rsid w:val="00ED461E"/>
    <w:rsid w:val="00ED5AEA"/>
    <w:rsid w:val="00EE05AE"/>
    <w:rsid w:val="00EE0781"/>
    <w:rsid w:val="00EE1D81"/>
    <w:rsid w:val="00EE36A7"/>
    <w:rsid w:val="00EE3902"/>
    <w:rsid w:val="00EE4548"/>
    <w:rsid w:val="00EE5127"/>
    <w:rsid w:val="00EE5A7E"/>
    <w:rsid w:val="00EE6E44"/>
    <w:rsid w:val="00EF3B1A"/>
    <w:rsid w:val="00EF4F25"/>
    <w:rsid w:val="00EF6F49"/>
    <w:rsid w:val="00EF74D1"/>
    <w:rsid w:val="00EF76A9"/>
    <w:rsid w:val="00EF7E61"/>
    <w:rsid w:val="00F0276E"/>
    <w:rsid w:val="00F028FD"/>
    <w:rsid w:val="00F02D37"/>
    <w:rsid w:val="00F03CF0"/>
    <w:rsid w:val="00F059C1"/>
    <w:rsid w:val="00F0608B"/>
    <w:rsid w:val="00F1073E"/>
    <w:rsid w:val="00F10E68"/>
    <w:rsid w:val="00F1126E"/>
    <w:rsid w:val="00F11FA3"/>
    <w:rsid w:val="00F127D4"/>
    <w:rsid w:val="00F13905"/>
    <w:rsid w:val="00F14872"/>
    <w:rsid w:val="00F2404B"/>
    <w:rsid w:val="00F2408E"/>
    <w:rsid w:val="00F24632"/>
    <w:rsid w:val="00F272B9"/>
    <w:rsid w:val="00F27F16"/>
    <w:rsid w:val="00F30A0C"/>
    <w:rsid w:val="00F31395"/>
    <w:rsid w:val="00F32221"/>
    <w:rsid w:val="00F36BCF"/>
    <w:rsid w:val="00F37470"/>
    <w:rsid w:val="00F4215F"/>
    <w:rsid w:val="00F4302B"/>
    <w:rsid w:val="00F432E3"/>
    <w:rsid w:val="00F44350"/>
    <w:rsid w:val="00F44900"/>
    <w:rsid w:val="00F50B2E"/>
    <w:rsid w:val="00F515C5"/>
    <w:rsid w:val="00F54B9E"/>
    <w:rsid w:val="00F56C24"/>
    <w:rsid w:val="00F56F40"/>
    <w:rsid w:val="00F56FE2"/>
    <w:rsid w:val="00F60814"/>
    <w:rsid w:val="00F63B28"/>
    <w:rsid w:val="00F67665"/>
    <w:rsid w:val="00F67816"/>
    <w:rsid w:val="00F73091"/>
    <w:rsid w:val="00F740E3"/>
    <w:rsid w:val="00F7432D"/>
    <w:rsid w:val="00F759D9"/>
    <w:rsid w:val="00F77BB1"/>
    <w:rsid w:val="00F77D00"/>
    <w:rsid w:val="00F81747"/>
    <w:rsid w:val="00F8488E"/>
    <w:rsid w:val="00F84AF7"/>
    <w:rsid w:val="00F87D54"/>
    <w:rsid w:val="00F902A7"/>
    <w:rsid w:val="00F9153B"/>
    <w:rsid w:val="00F91E7D"/>
    <w:rsid w:val="00F970C3"/>
    <w:rsid w:val="00F97711"/>
    <w:rsid w:val="00F97D06"/>
    <w:rsid w:val="00FA1D69"/>
    <w:rsid w:val="00FA250E"/>
    <w:rsid w:val="00FA4006"/>
    <w:rsid w:val="00FA4D96"/>
    <w:rsid w:val="00FA65EB"/>
    <w:rsid w:val="00FA731F"/>
    <w:rsid w:val="00FA750B"/>
    <w:rsid w:val="00FA7DE3"/>
    <w:rsid w:val="00FB1A47"/>
    <w:rsid w:val="00FB6F7D"/>
    <w:rsid w:val="00FB77AC"/>
    <w:rsid w:val="00FC2CDA"/>
    <w:rsid w:val="00FC59E7"/>
    <w:rsid w:val="00FC60FF"/>
    <w:rsid w:val="00FC6338"/>
    <w:rsid w:val="00FC671D"/>
    <w:rsid w:val="00FC67DF"/>
    <w:rsid w:val="00FC796B"/>
    <w:rsid w:val="00FD0723"/>
    <w:rsid w:val="00FD0C0C"/>
    <w:rsid w:val="00FD19CE"/>
    <w:rsid w:val="00FD2808"/>
    <w:rsid w:val="00FD4DB8"/>
    <w:rsid w:val="00FD5464"/>
    <w:rsid w:val="00FE4D17"/>
    <w:rsid w:val="00FE6620"/>
    <w:rsid w:val="00FE7398"/>
    <w:rsid w:val="00FE76BE"/>
    <w:rsid w:val="00FE7C39"/>
    <w:rsid w:val="00FE7DA2"/>
    <w:rsid w:val="00FF066F"/>
    <w:rsid w:val="00FF342E"/>
    <w:rsid w:val="00FF4A26"/>
    <w:rsid w:val="00FF505A"/>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7A3827"/>
    <w:rsid w:val="0FB98C1F"/>
    <w:rsid w:val="101A9960"/>
    <w:rsid w:val="1030014A"/>
    <w:rsid w:val="10399CF2"/>
    <w:rsid w:val="11346143"/>
    <w:rsid w:val="1174DC30"/>
    <w:rsid w:val="11B27778"/>
    <w:rsid w:val="11D53A82"/>
    <w:rsid w:val="11E12BF5"/>
    <w:rsid w:val="120ADEE5"/>
    <w:rsid w:val="1355011F"/>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DAD6B"/>
    <w:rsid w:val="206974C2"/>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D6E6A10"/>
    <w:rsid w:val="5D6F0B98"/>
    <w:rsid w:val="5E488436"/>
    <w:rsid w:val="5E776DF9"/>
    <w:rsid w:val="5EDAF912"/>
    <w:rsid w:val="5F0EFE1D"/>
    <w:rsid w:val="60423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FCB6A25B-2A00-451D-A4D8-851B72B30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888"/>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3977CA"/>
    <w:pPr>
      <w:spacing w:before="240" w:after="120"/>
      <w:ind w:left="1440" w:right="1440"/>
      <w:contextualSpacing/>
      <w:jc w:val="center"/>
    </w:pPr>
    <w:rPr>
      <w:b/>
      <w:sz w:val="44"/>
      <w:szCs w:val="44"/>
    </w:rPr>
  </w:style>
  <w:style w:type="character" w:customStyle="1" w:styleId="HeaderTitleChar">
    <w:name w:val="Header Title Char"/>
    <w:basedOn w:val="TitleChar"/>
    <w:link w:val="HeaderTitle"/>
    <w:rsid w:val="003977CA"/>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935BC0"/>
    <w:rPr>
      <w:color w:val="605E5C"/>
      <w:shd w:val="clear" w:color="auto" w:fill="E1DFDD"/>
    </w:rPr>
  </w:style>
  <w:style w:type="character" w:styleId="FollowedHyperlink">
    <w:name w:val="FollowedHyperlink"/>
    <w:basedOn w:val="DefaultParagraphFont"/>
    <w:uiPriority w:val="99"/>
    <w:semiHidden/>
    <w:unhideWhenUsed/>
    <w:rsid w:val="008506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16935794">
      <w:bodyDiv w:val="1"/>
      <w:marLeft w:val="0"/>
      <w:marRight w:val="0"/>
      <w:marTop w:val="0"/>
      <w:marBottom w:val="0"/>
      <w:divBdr>
        <w:top w:val="none" w:sz="0" w:space="0" w:color="auto"/>
        <w:left w:val="none" w:sz="0" w:space="0" w:color="auto"/>
        <w:bottom w:val="none" w:sz="0" w:space="0" w:color="auto"/>
        <w:right w:val="none" w:sz="0" w:space="0" w:color="auto"/>
      </w:divBdr>
      <w:divsChild>
        <w:div w:id="401298550">
          <w:marLeft w:val="1296"/>
          <w:marRight w:val="0"/>
          <w:marTop w:val="0"/>
          <w:marBottom w:val="120"/>
          <w:divBdr>
            <w:top w:val="none" w:sz="0" w:space="0" w:color="auto"/>
            <w:left w:val="none" w:sz="0" w:space="0" w:color="auto"/>
            <w:bottom w:val="none" w:sz="0" w:space="0" w:color="auto"/>
            <w:right w:val="none" w:sz="0" w:space="0" w:color="auto"/>
          </w:divBdr>
        </w:div>
        <w:div w:id="576326599">
          <w:marLeft w:val="1296"/>
          <w:marRight w:val="0"/>
          <w:marTop w:val="0"/>
          <w:marBottom w:val="120"/>
          <w:divBdr>
            <w:top w:val="none" w:sz="0" w:space="0" w:color="auto"/>
            <w:left w:val="none" w:sz="0" w:space="0" w:color="auto"/>
            <w:bottom w:val="none" w:sz="0" w:space="0" w:color="auto"/>
            <w:right w:val="none" w:sz="0" w:space="0" w:color="auto"/>
          </w:divBdr>
        </w:div>
        <w:div w:id="1276905135">
          <w:marLeft w:val="1296"/>
          <w:marRight w:val="0"/>
          <w:marTop w:val="0"/>
          <w:marBottom w:val="120"/>
          <w:divBdr>
            <w:top w:val="none" w:sz="0" w:space="0" w:color="auto"/>
            <w:left w:val="none" w:sz="0" w:space="0" w:color="auto"/>
            <w:bottom w:val="none" w:sz="0" w:space="0" w:color="auto"/>
            <w:right w:val="none" w:sz="0" w:space="0" w:color="auto"/>
          </w:divBdr>
        </w:div>
      </w:divsChild>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www.ahrq.gov/sites/default/files/wysiwyg/hai/tools/mdro-ltc/055-urinary-catheter-maintenance-audit-tool-supporting-materials.docx"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s://www.ahrq.gov/sites/default/files/wysiwyg/hai/tools/mdro-ltc/053-resident-foley-catheter-bowel-movement-teachable-moment.pdf" TargetMode="External"/><Relationship Id="rId42" Type="http://schemas.openxmlformats.org/officeDocument/2006/relationships/image" Target="media/image24.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ahrq.gov/sites/default/files/wysiwyg/hai/tools/mdro-ltc/052-indications-indwelling-urinary-catheters-teachable-moment.docx" TargetMode="External"/><Relationship Id="rId38" Type="http://schemas.openxmlformats.org/officeDocument/2006/relationships/hyperlink" Target="https://www.ahrq.gov/hai/cauti-tools/guides/implguide-pt3.html"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hrq.gov/hai/tools/mrsa-prevention/MDRO-LTC/enhanced-barrier-precautions.html"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www.ahrq.gov/hai/quality/tools/cauti-ltc/modules/resources/tools/prevent/insertion-checklist.html" TargetMode="External"/><Relationship Id="rId40" Type="http://schemas.openxmlformats.org/officeDocument/2006/relationships/image" Target="media/image22.jpe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ahrq.gov/hai/quality/tools/cauti-ltc/modules/resources/tools/prevent/maintenance-checklist.html"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ahrq.gov/sites/default/files/wysiwyg/hai/tools/mdro-ltc/054-preventing-cauti-teachable-moment.docx" TargetMode="External"/><Relationship Id="rId43" Type="http://schemas.openxmlformats.org/officeDocument/2006/relationships/image" Target="media/image25.jpe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6F6234-5165-42E7-A235-9E80B0A5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3.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4.xml><?xml version="1.0" encoding="utf-8"?>
<ds:datastoreItem xmlns:ds="http://schemas.openxmlformats.org/officeDocument/2006/customXml" ds:itemID="{85307EF4-5A01-42A0-8FF3-34962B5CFC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2779</TotalTime>
  <Pages>14</Pages>
  <Words>3185</Words>
  <Characters>18155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90</cp:revision>
  <dcterms:created xsi:type="dcterms:W3CDTF">2025-03-04T21:56:00Z</dcterms:created>
  <dcterms:modified xsi:type="dcterms:W3CDTF">2025-09-05T00:30:00Z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