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EBDF" w14:textId="77777777" w:rsidR="00375809" w:rsidRDefault="00375809" w:rsidP="00375809">
      <w:pPr>
        <w:pStyle w:val="Title"/>
      </w:pPr>
      <w:r>
        <w:t>Brown Bag Medicine Review</w:t>
      </w:r>
    </w:p>
    <w:p w14:paraId="733BB8C1" w14:textId="77777777" w:rsidR="00375809" w:rsidRDefault="00375809" w:rsidP="00375809">
      <w:pPr>
        <w:pStyle w:val="Heading3"/>
        <w:rPr>
          <w:color w:val="1B1B1B"/>
        </w:rPr>
      </w:pPr>
      <w:r>
        <w:pict w14:anchorId="4EE553DC">
          <v:rect id="_x0000_i1025" style="width:373.5pt;height:6pt" o:hralign="center" o:hrstd="t" o:hrnoshade="t" o:hr="t" fillcolor="#a0a0a0" stroked="f"/>
        </w:pict>
      </w:r>
    </w:p>
    <w:p w14:paraId="552BAFC9" w14:textId="77777777" w:rsidR="00375809" w:rsidRDefault="00375809" w:rsidP="00375809">
      <w:pPr>
        <w:rPr>
          <w:rFonts w:ascii="Calibri" w:eastAsiaTheme="majorEastAsia" w:hAnsi="Calibri" w:cstheme="majorBidi"/>
          <w:b/>
          <w:bCs/>
          <w:color w:val="2F5496" w:themeColor="accent1" w:themeShade="BF"/>
          <w:sz w:val="32"/>
          <w:szCs w:val="32"/>
        </w:rPr>
      </w:pPr>
      <w:bookmarkStart w:id="0" w:name="Medicine_Review_Poster"/>
      <w:r w:rsidRPr="00B16E6A">
        <w:rPr>
          <w:rFonts w:ascii="Calibri" w:eastAsiaTheme="majorEastAsia" w:hAnsi="Calibri" w:cstheme="majorBidi"/>
          <w:b/>
          <w:bCs/>
          <w:color w:val="2F5496" w:themeColor="accent1" w:themeShade="BF"/>
          <w:sz w:val="32"/>
          <w:szCs w:val="32"/>
        </w:rPr>
        <w:t xml:space="preserve">Bring ALL Your Medicines </w:t>
      </w:r>
      <w:bookmarkEnd w:id="0"/>
      <w:r w:rsidRPr="00B16E6A">
        <w:rPr>
          <w:rFonts w:ascii="Calibri" w:eastAsiaTheme="majorEastAsia" w:hAnsi="Calibri" w:cstheme="majorBidi"/>
          <w:b/>
          <w:bCs/>
          <w:color w:val="2F5496" w:themeColor="accent1" w:themeShade="BF"/>
          <w:sz w:val="32"/>
          <w:szCs w:val="32"/>
        </w:rPr>
        <w:t>to Your Appointment!</w:t>
      </w:r>
    </w:p>
    <w:p w14:paraId="08038C9D" w14:textId="77777777" w:rsidR="00375809" w:rsidRPr="00B16E6A" w:rsidRDefault="00375809" w:rsidP="00375809">
      <w:pPr>
        <w:rPr>
          <w:rFonts w:ascii="Calibri" w:eastAsiaTheme="majorEastAsia" w:hAnsi="Calibri" w:cstheme="majorBidi"/>
          <w:b/>
          <w:bCs/>
          <w:color w:val="2F5496" w:themeColor="accent1" w:themeShade="BF"/>
          <w:sz w:val="32"/>
          <w:szCs w:val="32"/>
        </w:rPr>
      </w:pPr>
    </w:p>
    <w:p w14:paraId="0B36074E" w14:textId="77777777" w:rsidR="00375809" w:rsidRPr="00B16E6A" w:rsidRDefault="00375809" w:rsidP="00375809">
      <w:pPr>
        <w:pStyle w:val="Heading2"/>
        <w:rPr>
          <w:rStyle w:val="Emphasis"/>
          <w:b/>
          <w:iCs w:val="0"/>
        </w:rPr>
      </w:pPr>
      <w:r w:rsidRPr="00B16E6A">
        <w:rPr>
          <w:rStyle w:val="Emphasis"/>
          <w:b/>
          <w:iCs w:val="0"/>
          <w:noProof/>
        </w:rPr>
        <w:drawing>
          <wp:anchor distT="0" distB="0" distL="114300" distR="114300" simplePos="0" relativeHeight="251659264" behindDoc="1" locked="0" layoutInCell="1" allowOverlap="1" wp14:anchorId="25E727BA" wp14:editId="2EF63F1A">
            <wp:simplePos x="0" y="0"/>
            <wp:positionH relativeFrom="column">
              <wp:posOffset>4391025</wp:posOffset>
            </wp:positionH>
            <wp:positionV relativeFrom="paragraph">
              <wp:posOffset>328295</wp:posOffset>
            </wp:positionV>
            <wp:extent cx="1819275" cy="1819275"/>
            <wp:effectExtent l="0" t="0" r="0" b="0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180" name="Picture 180" descr="This is a picture with 3 sections.  One section shows different types of medication bottle, tube, and liquid bottle.  The second section shows a lady, and the last section has the term RX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his is a picture with 3 sections.  One section shows different types of medication bottle, tube, and liquid bottle.  The second section shows a lady, and the last section has the term RX.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E6A">
        <w:rPr>
          <w:rStyle w:val="Emphasis"/>
        </w:rPr>
        <w:t>This includes:</w:t>
      </w:r>
    </w:p>
    <w:p w14:paraId="32C2EB84" w14:textId="77777777" w:rsidR="00375809" w:rsidRPr="00B16E6A" w:rsidRDefault="00375809" w:rsidP="00375809">
      <w:pPr>
        <w:pStyle w:val="ListParagraph"/>
        <w:numPr>
          <w:ilvl w:val="0"/>
          <w:numId w:val="1"/>
        </w:numPr>
        <w:spacing w:after="160"/>
        <w:rPr>
          <w:rFonts w:cs="Times New Roman"/>
        </w:rPr>
      </w:pPr>
      <w:r w:rsidRPr="00B16E6A">
        <w:rPr>
          <w:rFonts w:cs="Times New Roman"/>
        </w:rPr>
        <w:t>Prescription medicines.</w:t>
      </w:r>
    </w:p>
    <w:p w14:paraId="7AD1F8EC" w14:textId="77777777" w:rsidR="00375809" w:rsidRPr="00B16E6A" w:rsidRDefault="00375809" w:rsidP="00375809">
      <w:pPr>
        <w:pStyle w:val="ListParagraph"/>
        <w:numPr>
          <w:ilvl w:val="0"/>
          <w:numId w:val="1"/>
        </w:numPr>
        <w:spacing w:after="160"/>
        <w:rPr>
          <w:rFonts w:cs="Times New Roman"/>
        </w:rPr>
      </w:pPr>
      <w:r w:rsidRPr="00B16E6A">
        <w:rPr>
          <w:rFonts w:cs="Times New Roman"/>
        </w:rPr>
        <w:t>Over-the-counter medicines.</w:t>
      </w:r>
      <w:r w:rsidRPr="00B16E6A">
        <w:rPr>
          <w:b/>
          <w:noProof/>
        </w:rPr>
        <w:t xml:space="preserve"> </w:t>
      </w:r>
    </w:p>
    <w:p w14:paraId="64476AFF" w14:textId="77777777" w:rsidR="00375809" w:rsidRPr="00B16E6A" w:rsidRDefault="00375809" w:rsidP="00375809">
      <w:pPr>
        <w:pStyle w:val="ListParagraph"/>
        <w:numPr>
          <w:ilvl w:val="0"/>
          <w:numId w:val="1"/>
        </w:numPr>
        <w:spacing w:after="160"/>
        <w:rPr>
          <w:rFonts w:cs="Times New Roman"/>
        </w:rPr>
      </w:pPr>
      <w:r w:rsidRPr="00B16E6A">
        <w:rPr>
          <w:rFonts w:cs="Times New Roman"/>
        </w:rPr>
        <w:t xml:space="preserve">Herbal medicines. </w:t>
      </w:r>
    </w:p>
    <w:p w14:paraId="22E09CD1" w14:textId="77777777" w:rsidR="00375809" w:rsidRPr="00B16E6A" w:rsidRDefault="00375809" w:rsidP="00375809">
      <w:pPr>
        <w:pStyle w:val="ListParagraph"/>
        <w:numPr>
          <w:ilvl w:val="0"/>
          <w:numId w:val="1"/>
        </w:numPr>
        <w:spacing w:after="160"/>
        <w:rPr>
          <w:rFonts w:cs="Times New Roman"/>
        </w:rPr>
      </w:pPr>
      <w:r w:rsidRPr="00B16E6A">
        <w:rPr>
          <w:rFonts w:cs="Times New Roman"/>
        </w:rPr>
        <w:t>Vitamins and supplements.</w:t>
      </w:r>
    </w:p>
    <w:p w14:paraId="1DECD226" w14:textId="77777777" w:rsidR="00375809" w:rsidRPr="00B16E6A" w:rsidRDefault="00375809" w:rsidP="00375809">
      <w:pPr>
        <w:pStyle w:val="ListParagraph"/>
        <w:numPr>
          <w:ilvl w:val="0"/>
          <w:numId w:val="1"/>
        </w:numPr>
        <w:spacing w:after="160"/>
        <w:rPr>
          <w:rFonts w:cs="Times New Roman"/>
        </w:rPr>
      </w:pPr>
      <w:r w:rsidRPr="00B16E6A">
        <w:rPr>
          <w:rFonts w:cs="Times New Roman"/>
        </w:rPr>
        <w:t>All creams, liquids, medicines you breath</w:t>
      </w:r>
      <w:r>
        <w:rPr>
          <w:rFonts w:cs="Times New Roman"/>
        </w:rPr>
        <w:t>e</w:t>
      </w:r>
      <w:r w:rsidRPr="00B16E6A">
        <w:rPr>
          <w:rFonts w:cs="Times New Roman"/>
        </w:rPr>
        <w:t xml:space="preserve"> in or give yourself with a needle (a shot).</w:t>
      </w:r>
    </w:p>
    <w:p w14:paraId="2146B594" w14:textId="77777777" w:rsidR="00375809" w:rsidRPr="00B16E6A" w:rsidRDefault="00375809" w:rsidP="00375809">
      <w:pPr>
        <w:pStyle w:val="ListParagraph"/>
        <w:numPr>
          <w:ilvl w:val="0"/>
          <w:numId w:val="1"/>
        </w:numPr>
        <w:spacing w:after="160"/>
        <w:rPr>
          <w:rFonts w:cs="Times New Roman"/>
        </w:rPr>
      </w:pPr>
      <w:r w:rsidRPr="00B16E6A">
        <w:rPr>
          <w:rFonts w:cs="Times New Roman"/>
        </w:rPr>
        <w:t>All pills</w:t>
      </w:r>
      <w:r>
        <w:rPr>
          <w:rFonts w:cs="Times New Roman"/>
        </w:rPr>
        <w:t>—</w:t>
      </w:r>
      <w:r w:rsidRPr="00B16E6A">
        <w:rPr>
          <w:rFonts w:cs="Times New Roman"/>
        </w:rPr>
        <w:t>in the bottles they came in and any pill boxes you use to organize them.</w:t>
      </w:r>
    </w:p>
    <w:p w14:paraId="30B0A3F7" w14:textId="77777777" w:rsidR="00375809" w:rsidRPr="006E2607" w:rsidRDefault="00375809" w:rsidP="00375809">
      <w:pPr>
        <w:pStyle w:val="ListParagraph"/>
        <w:spacing w:after="160"/>
        <w:ind w:left="360"/>
        <w:rPr>
          <w:rFonts w:cs="Times New Roman"/>
        </w:rPr>
      </w:pPr>
    </w:p>
    <w:p w14:paraId="038F133A" w14:textId="039A14F0" w:rsidR="00375809" w:rsidRPr="00EC68E8" w:rsidRDefault="00375809" w:rsidP="00375809"/>
    <w:p w14:paraId="22E1390A" w14:textId="08AFB3C3" w:rsidR="00375809" w:rsidRPr="00F9522F" w:rsidRDefault="00375809" w:rsidP="00375809">
      <w:pPr>
        <w:pStyle w:val="Heading2"/>
        <w:rPr>
          <w:rStyle w:val="Emphasis"/>
          <w:rFonts w:cs="Calibri"/>
          <w:b/>
          <w:iCs w:val="0"/>
        </w:rPr>
      </w:pPr>
      <w:r w:rsidRPr="00B16E6A">
        <w:rPr>
          <w:b w:val="0"/>
          <w:noProof/>
        </w:rPr>
        <w:drawing>
          <wp:anchor distT="36576" distB="36576" distL="36576" distR="36576" simplePos="0" relativeHeight="251660288" behindDoc="1" locked="0" layoutInCell="1" allowOverlap="1" wp14:anchorId="029BBBE3" wp14:editId="67F4DD1D">
            <wp:simplePos x="0" y="0"/>
            <wp:positionH relativeFrom="margin">
              <wp:posOffset>4392930</wp:posOffset>
            </wp:positionH>
            <wp:positionV relativeFrom="paragraph">
              <wp:posOffset>38735</wp:posOffset>
            </wp:positionV>
            <wp:extent cx="1959610" cy="1781175"/>
            <wp:effectExtent l="0" t="0" r="0" b="0"/>
            <wp:wrapTight wrapText="bothSides">
              <wp:wrapPolygon edited="0">
                <wp:start x="6089" y="0"/>
                <wp:lineTo x="5459" y="231"/>
                <wp:lineTo x="3360" y="3234"/>
                <wp:lineTo x="3360" y="3696"/>
                <wp:lineTo x="2940" y="5082"/>
                <wp:lineTo x="2730" y="6468"/>
                <wp:lineTo x="210" y="11089"/>
                <wp:lineTo x="0" y="14785"/>
                <wp:lineTo x="0" y="19867"/>
                <wp:lineTo x="630" y="21253"/>
                <wp:lineTo x="1260" y="21484"/>
                <wp:lineTo x="11339" y="21484"/>
                <wp:lineTo x="19948" y="21253"/>
                <wp:lineTo x="21418" y="20791"/>
                <wp:lineTo x="21418" y="13861"/>
                <wp:lineTo x="20788" y="12706"/>
                <wp:lineTo x="19738" y="11089"/>
                <wp:lineTo x="20998" y="8086"/>
                <wp:lineTo x="21208" y="6930"/>
                <wp:lineTo x="20368" y="3465"/>
                <wp:lineTo x="17218" y="2310"/>
                <wp:lineTo x="7979" y="0"/>
                <wp:lineTo x="6089" y="0"/>
              </wp:wrapPolygon>
            </wp:wrapTight>
            <wp:docPr id="172" name="Picture 172" descr="This is a picture of two women discussing a bottle of medicine.  One is the doctor and the other woman is an elderly lad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his is a picture of two women discussing a bottle of medicine.  One is the doctor and the other woman is an elderly lady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E6A">
        <w:rPr>
          <w:lang w:val="en"/>
        </w:rPr>
        <w:t>Your provider will go over them with you to:</w:t>
      </w:r>
    </w:p>
    <w:p w14:paraId="35560B7A" w14:textId="28E5886E" w:rsidR="00375809" w:rsidRPr="00B16E6A" w:rsidRDefault="00375809" w:rsidP="00375809">
      <w:pPr>
        <w:pStyle w:val="ListParagraph"/>
        <w:numPr>
          <w:ilvl w:val="0"/>
          <w:numId w:val="1"/>
        </w:numPr>
        <w:spacing w:after="160"/>
        <w:rPr>
          <w:lang w:val="en"/>
        </w:rPr>
      </w:pPr>
      <w:r w:rsidRPr="00B16E6A">
        <w:rPr>
          <w:lang w:val="en"/>
        </w:rPr>
        <w:t>Find out what you are taking.</w:t>
      </w:r>
    </w:p>
    <w:p w14:paraId="41030ECD" w14:textId="77777777" w:rsidR="00375809" w:rsidRPr="00B16E6A" w:rsidRDefault="00375809" w:rsidP="00375809">
      <w:pPr>
        <w:pStyle w:val="ListParagraph"/>
        <w:numPr>
          <w:ilvl w:val="0"/>
          <w:numId w:val="1"/>
        </w:numPr>
        <w:spacing w:after="160"/>
        <w:rPr>
          <w:lang w:val="en"/>
        </w:rPr>
      </w:pPr>
      <w:r w:rsidRPr="00B16E6A">
        <w:rPr>
          <w:lang w:val="en"/>
        </w:rPr>
        <w:t>Make sure you are taking them safely.</w:t>
      </w:r>
    </w:p>
    <w:p w14:paraId="2D5BB341" w14:textId="77777777" w:rsidR="00375809" w:rsidRDefault="00375809" w:rsidP="00375809">
      <w:pPr>
        <w:pStyle w:val="ListParagraph"/>
        <w:numPr>
          <w:ilvl w:val="0"/>
          <w:numId w:val="1"/>
        </w:numPr>
        <w:spacing w:after="160"/>
      </w:pPr>
      <w:r w:rsidRPr="00B16E6A">
        <w:rPr>
          <w:lang w:val="en"/>
        </w:rPr>
        <w:t>See if you can take fewer medicines.</w:t>
      </w:r>
    </w:p>
    <w:p w14:paraId="2B08B070" w14:textId="4003E760" w:rsidR="00CD2709" w:rsidRDefault="00CD2709" w:rsidP="00375809">
      <w:pPr>
        <w:widowControl w:val="0"/>
        <w:spacing w:after="240" w:line="240" w:lineRule="auto"/>
      </w:pPr>
    </w:p>
    <w:sectPr w:rsidR="00CD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234"/>
    <w:multiLevelType w:val="hybridMultilevel"/>
    <w:tmpl w:val="45985524"/>
    <w:lvl w:ilvl="0" w:tplc="22464E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F5496" w:themeColor="accent1" w:themeShade="BF"/>
        <w:sz w:val="36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40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09"/>
    <w:rsid w:val="001F3D3B"/>
    <w:rsid w:val="00375809"/>
    <w:rsid w:val="00CD2709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0300"/>
  <w15:chartTrackingRefBased/>
  <w15:docId w15:val="{3C681450-8FB2-4DB3-AE8F-30F7EBB0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09"/>
    <w:pPr>
      <w:spacing w:after="0"/>
    </w:pPr>
    <w:rPr>
      <w:rFonts w:cstheme="minorHAnsi"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75809"/>
    <w:pPr>
      <w:spacing w:before="240" w:after="40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809"/>
    <w:pPr>
      <w:keepNext/>
      <w:keepLines/>
      <w:spacing w:before="40"/>
      <w:outlineLvl w:val="2"/>
    </w:pPr>
    <w:rPr>
      <w:rFonts w:ascii="Calibri" w:eastAsiaTheme="majorEastAsia" w:hAnsi="Calibri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809"/>
    <w:rPr>
      <w:rFonts w:ascii="Calibri" w:eastAsia="Times New Roman" w:hAnsi="Calibri" w:cstheme="majorBidi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5809"/>
    <w:rPr>
      <w:rFonts w:ascii="Calibri" w:eastAsiaTheme="majorEastAsia" w:hAnsi="Calibri" w:cstheme="majorBidi"/>
      <w:b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75809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809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3758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5809"/>
    <w:rPr>
      <w:b/>
      <w:i w:val="0"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75809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Nawrocki, Laura (AHRQ/OC) (CTR)</dc:creator>
  <cp:keywords/>
  <dc:description/>
  <cp:lastModifiedBy>Nawrocki, Laura (AHRQ/OC) (CTR)</cp:lastModifiedBy>
  <cp:revision>1</cp:revision>
  <dcterms:created xsi:type="dcterms:W3CDTF">2024-03-01T10:19:00Z</dcterms:created>
  <dcterms:modified xsi:type="dcterms:W3CDTF">2024-03-01T10:20:00Z</dcterms:modified>
</cp:coreProperties>
</file>