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40A3949E" w14:textId="47779258" w:rsidR="00E313B8" w:rsidRPr="00E313B8" w:rsidRDefault="00E313B8" w:rsidP="00283168">
            <w:pPr>
              <w:pStyle w:val="Instructions"/>
              <w:framePr w:wrap="around"/>
              <w:rPr>
                <w:sz w:val="28"/>
                <w:szCs w:val="28"/>
              </w:rPr>
            </w:pPr>
            <w:r>
              <w:rPr>
                <w:sz w:val="28"/>
                <w:szCs w:val="28"/>
              </w:rPr>
              <w:t>Evidence Behind Pain, Agitation, and Delirium: Assessments and Sedation Management</w:t>
            </w:r>
          </w:p>
          <w:p w14:paraId="16107E72" w14:textId="77777777" w:rsidR="004577E8" w:rsidRPr="00AD4681" w:rsidRDefault="004577E8" w:rsidP="00283168">
            <w:pPr>
              <w:pStyle w:val="Instructions"/>
              <w:framePr w:wrap="around"/>
            </w:pPr>
            <w:r w:rsidRPr="00AD4681">
              <w:t>SAY:</w:t>
            </w:r>
          </w:p>
          <w:p w14:paraId="11CF88F9" w14:textId="788A1922" w:rsidR="004577E8" w:rsidRPr="00593398" w:rsidRDefault="00593398" w:rsidP="004577E8">
            <w:pPr>
              <w:rPr>
                <w:rFonts w:asciiTheme="minorHAnsi" w:hAnsiTheme="minorHAnsi"/>
              </w:rPr>
            </w:pPr>
            <w:r w:rsidRPr="00335446">
              <w:rPr>
                <w:rStyle w:val="tx2"/>
                <w:rFonts w:asciiTheme="minorHAnsi" w:hAnsiTheme="minorHAnsi" w:cs="Helvetica"/>
                <w:bdr w:val="none" w:sz="0" w:space="0" w:color="auto" w:frame="1"/>
              </w:rPr>
              <w:t>In this module, you will learn about the evidence behind pain, agitation, and delirium. You will also learn about delirium assessments and sedation management.</w:t>
            </w:r>
          </w:p>
        </w:tc>
        <w:tc>
          <w:tcPr>
            <w:tcW w:w="4410" w:type="dxa"/>
          </w:tcPr>
          <w:p w14:paraId="61C67CB7" w14:textId="77777777" w:rsidR="004577E8" w:rsidRPr="00AD4681" w:rsidRDefault="004577E8" w:rsidP="004577E8">
            <w:pPr>
              <w:pStyle w:val="TableTitles"/>
            </w:pPr>
            <w:r w:rsidRPr="00AD4681">
              <w:t>Slide 1</w:t>
            </w:r>
          </w:p>
          <w:p w14:paraId="16AB6488" w14:textId="6B50DA34" w:rsidR="004577E8" w:rsidRPr="00AD4681" w:rsidRDefault="00BB2800" w:rsidP="004577E8">
            <w:r>
              <w:rPr>
                <w:noProof/>
              </w:rPr>
              <w:drawing>
                <wp:inline distT="0" distB="0" distL="0" distR="0" wp14:anchorId="17CFE1AC" wp14:editId="0BC5DEAD">
                  <wp:extent cx="257810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1.jpg"/>
                          <pic:cNvPicPr/>
                        </pic:nvPicPr>
                        <pic:blipFill>
                          <a:blip r:embed="rId9">
                            <a:extLst>
                              <a:ext uri="{28A0092B-C50C-407E-A947-70E740481C1C}">
                                <a14:useLocalDpi xmlns:a14="http://schemas.microsoft.com/office/drawing/2010/main" val="0"/>
                              </a:ext>
                            </a:extLst>
                          </a:blip>
                          <a:stretch>
                            <a:fillRect/>
                          </a:stretch>
                        </pic:blipFill>
                        <pic:spPr>
                          <a:xfrm>
                            <a:off x="0" y="0"/>
                            <a:ext cx="2580620" cy="1935465"/>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0E1AA209" w:rsidR="004577E8" w:rsidRPr="00AD4681" w:rsidRDefault="00593398" w:rsidP="00444A9E">
            <w:r w:rsidRPr="00335446">
              <w:t xml:space="preserve">After this session, you will be able to </w:t>
            </w:r>
            <w:r w:rsidR="00CA5851">
              <w:t xml:space="preserve">identify the objectives and benefits of using the ABCDEF bundle to </w:t>
            </w:r>
            <w:r w:rsidRPr="00335446">
              <w:t xml:space="preserve">understand evidence supporting the use of the Society of Critical Care Medicine’s </w:t>
            </w:r>
            <w:r w:rsidR="00444A9E">
              <w:t xml:space="preserve">or </w:t>
            </w:r>
            <w:r w:rsidRPr="00335446">
              <w:t>SCCM</w:t>
            </w:r>
            <w:r w:rsidR="00444A9E">
              <w:t>’s</w:t>
            </w:r>
            <w:r w:rsidRPr="00335446">
              <w:t xml:space="preserve"> guidelines for the management of </w:t>
            </w:r>
            <w:r w:rsidR="00444A9E">
              <w:t>p</w:t>
            </w:r>
            <w:r w:rsidRPr="00335446">
              <w:t xml:space="preserve">ain, </w:t>
            </w:r>
            <w:r w:rsidR="00444A9E">
              <w:t>a</w:t>
            </w:r>
            <w:r w:rsidRPr="00335446">
              <w:t xml:space="preserve">gitation, and </w:t>
            </w:r>
            <w:r w:rsidR="00444A9E">
              <w:t>d</w:t>
            </w:r>
            <w:r w:rsidRPr="00335446">
              <w:t>elirium</w:t>
            </w:r>
            <w:r w:rsidR="00444A9E">
              <w:t>,</w:t>
            </w:r>
            <w:r w:rsidRPr="00335446">
              <w:t xml:space="preserve"> PAD</w:t>
            </w:r>
            <w:r w:rsidR="00444A9E">
              <w:t>,</w:t>
            </w:r>
            <w:r w:rsidRPr="00335446">
              <w:t xml:space="preserve"> as well as improve the care of mechanically ventilated patients in the intensive care unit </w:t>
            </w:r>
            <w:r w:rsidR="00444A9E">
              <w:t xml:space="preserve">or </w:t>
            </w:r>
            <w:r w:rsidRPr="00335446">
              <w:t>ICU through delirium assessments and sedation management.</w:t>
            </w:r>
          </w:p>
        </w:tc>
        <w:tc>
          <w:tcPr>
            <w:tcW w:w="4410" w:type="dxa"/>
          </w:tcPr>
          <w:p w14:paraId="6A317A29" w14:textId="77777777" w:rsidR="004577E8" w:rsidRPr="00AD4681" w:rsidRDefault="004577E8" w:rsidP="004577E8">
            <w:pPr>
              <w:pStyle w:val="TableTitles"/>
            </w:pPr>
            <w:r w:rsidRPr="00AD4681">
              <w:t>Slide 2</w:t>
            </w:r>
          </w:p>
          <w:p w14:paraId="07286292" w14:textId="07A72B53" w:rsidR="004577E8" w:rsidRPr="00AD4681" w:rsidRDefault="005E5B1A" w:rsidP="004577E8">
            <w:r w:rsidRPr="005E5B1A">
              <w:rPr>
                <w:noProof/>
              </w:rPr>
              <w:drawing>
                <wp:inline distT="0" distB="0" distL="0" distR="0" wp14:anchorId="3335BF55" wp14:editId="79E9E02B">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FEEDA2E" w:rsidR="00EA6D3D" w:rsidRPr="004577E8" w:rsidRDefault="006C013E"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09351605" wp14:editId="1FAE25A1">
                <wp:simplePos x="0" y="0"/>
                <wp:positionH relativeFrom="column">
                  <wp:posOffset>4218940</wp:posOffset>
                </wp:positionH>
                <wp:positionV relativeFrom="paragraph">
                  <wp:posOffset>240030</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1101ACF8" w14:textId="5B3ED17E" w:rsidR="006C013E" w:rsidRPr="006C013E" w:rsidRDefault="006C013E" w:rsidP="006C013E">
                            <w:pPr>
                              <w:pStyle w:val="Footer"/>
                              <w:jc w:val="right"/>
                              <w:rPr>
                                <w:rStyle w:val="Emphasis"/>
                                <w:sz w:val="20"/>
                                <w:szCs w:val="20"/>
                              </w:rPr>
                            </w:pPr>
                            <w:r>
                              <w:rPr>
                                <w:rStyle w:val="Emphasis"/>
                                <w:sz w:val="20"/>
                                <w:szCs w:val="20"/>
                              </w:rPr>
                              <w:t>AHRQ Pub.</w:t>
                            </w:r>
                            <w:r w:rsidRPr="006C013E">
                              <w:rPr>
                                <w:rStyle w:val="Emphasis"/>
                                <w:sz w:val="20"/>
                                <w:szCs w:val="20"/>
                              </w:rPr>
                              <w:t xml:space="preserve"> No. 16</w:t>
                            </w:r>
                            <w:r>
                              <w:rPr>
                                <w:rStyle w:val="Emphasis"/>
                                <w:sz w:val="20"/>
                                <w:szCs w:val="20"/>
                              </w:rPr>
                              <w:t>(17)</w:t>
                            </w:r>
                            <w:r w:rsidRPr="006C013E">
                              <w:rPr>
                                <w:rStyle w:val="Emphasis"/>
                                <w:sz w:val="20"/>
                                <w:szCs w:val="20"/>
                              </w:rPr>
                              <w:t>-0018-43-EF</w:t>
                            </w:r>
                          </w:p>
                          <w:p w14:paraId="08556364" w14:textId="59281D6B" w:rsidR="006C013E" w:rsidRPr="006C013E" w:rsidRDefault="006C013E" w:rsidP="006C013E">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2.2pt;margin-top:18.9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" filled="f" stroked="f">
                <v:textbox>
                  <w:txbxContent>
                    <w:p w14:paraId="1101ACF8" w14:textId="5B3ED17E" w:rsidR="006C013E" w:rsidRPr="006C013E" w:rsidRDefault="006C013E" w:rsidP="006C013E">
                      <w:pPr>
                        <w:pStyle w:val="Footer"/>
                        <w:jc w:val="right"/>
                        <w:rPr>
                          <w:rStyle w:val="Emphasis"/>
                          <w:sz w:val="20"/>
                          <w:szCs w:val="20"/>
                        </w:rPr>
                      </w:pPr>
                      <w:r>
                        <w:rPr>
                          <w:rStyle w:val="Emphasis"/>
                          <w:sz w:val="20"/>
                          <w:szCs w:val="20"/>
                        </w:rPr>
                        <w:t>AHRQ Pub.</w:t>
                      </w:r>
                      <w:r w:rsidRPr="006C013E">
                        <w:rPr>
                          <w:rStyle w:val="Emphasis"/>
                          <w:sz w:val="20"/>
                          <w:szCs w:val="20"/>
                        </w:rPr>
                        <w:t xml:space="preserve"> No. 16</w:t>
                      </w:r>
                      <w:r>
                        <w:rPr>
                          <w:rStyle w:val="Emphasis"/>
                          <w:sz w:val="20"/>
                          <w:szCs w:val="20"/>
                        </w:rPr>
                        <w:t>(17)</w:t>
                      </w:r>
                      <w:r w:rsidRPr="006C013E">
                        <w:rPr>
                          <w:rStyle w:val="Emphasis"/>
                          <w:sz w:val="20"/>
                          <w:szCs w:val="20"/>
                        </w:rPr>
                        <w:t>-0018-43-EF</w:t>
                      </w:r>
                    </w:p>
                    <w:p w14:paraId="08556364" w14:textId="59281D6B" w:rsidR="006C013E" w:rsidRPr="006C013E" w:rsidRDefault="006C013E" w:rsidP="006C013E">
                      <w:pPr>
                        <w:pStyle w:val="Footer"/>
                        <w:jc w:val="right"/>
                        <w:rPr>
                          <w:rStyle w:val="Emphasis"/>
                          <w:sz w:val="20"/>
                          <w:szCs w:val="20"/>
                        </w:rPr>
                      </w:pPr>
                      <w:r>
                        <w:rPr>
                          <w:rStyle w:val="Emphasis"/>
                          <w:sz w:val="20"/>
                          <w:szCs w:val="20"/>
                        </w:rPr>
                        <w:t>January 2017</w:t>
                      </w:r>
                    </w:p>
                  </w:txbxContent>
                </v:textbox>
              </v:shape>
            </w:pict>
          </mc:Fallback>
        </mc:AlternateContent>
      </w:r>
    </w:p>
    <w:tbl>
      <w:tblPr>
        <w:tblStyle w:val="TableGrid"/>
        <w:tblW w:w="10275" w:type="dxa"/>
        <w:tblInd w:w="-342" w:type="dxa"/>
        <w:tblLayout w:type="fixed"/>
        <w:tblLook w:val="04A0" w:firstRow="1" w:lastRow="0" w:firstColumn="1" w:lastColumn="0" w:noHBand="0" w:noVBand="1"/>
      </w:tblPr>
      <w:tblGrid>
        <w:gridCol w:w="5678"/>
        <w:gridCol w:w="4597"/>
      </w:tblGrid>
      <w:tr w:rsidR="004577E8" w:rsidRPr="00AD4681" w14:paraId="636468B6" w14:textId="77777777" w:rsidTr="00576CBA">
        <w:trPr>
          <w:cantSplit/>
          <w:trHeight w:val="68"/>
          <w:tblHeader/>
        </w:trPr>
        <w:tc>
          <w:tcPr>
            <w:tcW w:w="5678"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7"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576CBA">
        <w:trPr>
          <w:cantSplit/>
          <w:trHeight w:val="68"/>
        </w:trPr>
        <w:tc>
          <w:tcPr>
            <w:tcW w:w="5678" w:type="dxa"/>
          </w:tcPr>
          <w:p w14:paraId="1E120C73" w14:textId="513606EB" w:rsidR="004577E8" w:rsidRPr="00AD4681" w:rsidRDefault="00E313B8" w:rsidP="004E43E1">
            <w:pPr>
              <w:pStyle w:val="SlideTitle"/>
            </w:pPr>
            <w:r>
              <w:t>Pain, Agitation, and Delirium</w:t>
            </w:r>
          </w:p>
          <w:p w14:paraId="357454B2" w14:textId="77777777" w:rsidR="004577E8" w:rsidRPr="00AD4681" w:rsidRDefault="004577E8" w:rsidP="00283168">
            <w:pPr>
              <w:pStyle w:val="Instructions"/>
              <w:framePr w:wrap="around"/>
            </w:pPr>
            <w:r w:rsidRPr="00AD4681">
              <w:t>SAY:</w:t>
            </w:r>
          </w:p>
          <w:p w14:paraId="28DA1BE1" w14:textId="77777777" w:rsidR="007E58B2" w:rsidRDefault="00AF62D6" w:rsidP="007E58B2">
            <w:r>
              <w:t>Pain, agitation, and delir</w:t>
            </w:r>
            <w:r w:rsidR="007E58B2">
              <w:t>ium in the ICU are interrelated and add another layer of complexity when providing care to mechanically ventilated patients.</w:t>
            </w:r>
            <w:r>
              <w:t xml:space="preserve"> </w:t>
            </w:r>
            <w:r w:rsidR="007E58B2">
              <w:t>Understanding how to manage sedation can help interrupt the cycle of these three complications.</w:t>
            </w:r>
          </w:p>
          <w:p w14:paraId="6E5FF56A" w14:textId="526C5111" w:rsidR="004577E8" w:rsidRPr="00AD4681" w:rsidRDefault="00593398" w:rsidP="007E58B2">
            <w:r w:rsidRPr="00335446">
              <w:t>This slide demonstrates the wheel of pain, agitation, and delirium as a cycle.</w:t>
            </w:r>
          </w:p>
        </w:tc>
        <w:tc>
          <w:tcPr>
            <w:tcW w:w="4597" w:type="dxa"/>
          </w:tcPr>
          <w:p w14:paraId="7256E641" w14:textId="77777777" w:rsidR="004577E8" w:rsidRPr="00AD4681" w:rsidRDefault="004577E8" w:rsidP="00283168">
            <w:pPr>
              <w:pStyle w:val="TableTitles"/>
            </w:pPr>
            <w:r w:rsidRPr="00AD4681">
              <w:t>Slide 3</w:t>
            </w:r>
          </w:p>
          <w:p w14:paraId="0ACC4A78" w14:textId="5CB66D14" w:rsidR="004577E8" w:rsidRPr="00AD4681" w:rsidRDefault="00870608" w:rsidP="004E43E1">
            <w:pPr>
              <w:rPr>
                <w:noProof/>
              </w:rPr>
            </w:pPr>
            <w:r w:rsidRPr="00870608">
              <w:rPr>
                <w:noProof/>
              </w:rPr>
              <w:drawing>
                <wp:inline distT="0" distB="0" distL="0" distR="0" wp14:anchorId="5D836DE8" wp14:editId="413E3714">
                  <wp:extent cx="2551176" cy="1911096"/>
                  <wp:effectExtent l="19050" t="19050" r="20955"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4577E8" w:rsidRPr="00AD4681" w14:paraId="686F83F2" w14:textId="77777777" w:rsidTr="00576CBA">
        <w:trPr>
          <w:cantSplit/>
          <w:trHeight w:val="68"/>
        </w:trPr>
        <w:tc>
          <w:tcPr>
            <w:tcW w:w="5678" w:type="dxa"/>
          </w:tcPr>
          <w:p w14:paraId="57FEB450" w14:textId="20B4541E" w:rsidR="004577E8" w:rsidRPr="00AD4681" w:rsidRDefault="00E313B8" w:rsidP="004E43E1">
            <w:pPr>
              <w:pStyle w:val="SlideTitle"/>
            </w:pPr>
            <w:r>
              <w:t>Pain, Agitation, and Delirium</w:t>
            </w:r>
          </w:p>
          <w:p w14:paraId="085B4EB5" w14:textId="77777777" w:rsidR="00593398" w:rsidRDefault="004577E8" w:rsidP="00283168">
            <w:pPr>
              <w:pStyle w:val="Instructions"/>
              <w:framePr w:wrap="around"/>
            </w:pPr>
            <w:r w:rsidRPr="00AD4681">
              <w:t>SAY:</w:t>
            </w:r>
            <w:r w:rsidR="00593398">
              <w:t xml:space="preserve"> </w:t>
            </w:r>
          </w:p>
          <w:p w14:paraId="5D9108E8" w14:textId="4B459A88" w:rsidR="004577E8" w:rsidRPr="00593398" w:rsidRDefault="00593398" w:rsidP="00444A9E">
            <w:pPr>
              <w:pStyle w:val="Instructions"/>
              <w:framePr w:wrap="around"/>
              <w:spacing w:before="0"/>
              <w:rPr>
                <w:b w:val="0"/>
              </w:rPr>
            </w:pPr>
            <w:r w:rsidRPr="00335446">
              <w:rPr>
                <w:rStyle w:val="tx2"/>
                <w:rFonts w:cs="Helvetica"/>
                <w:b w:val="0"/>
                <w:spacing w:val="-6"/>
                <w:bdr w:val="none" w:sz="0" w:space="0" w:color="auto" w:frame="1"/>
              </w:rPr>
              <w:t xml:space="preserve">The International Association for the Study of Pain defines pain as an “unpleasant </w:t>
            </w:r>
            <w:r w:rsidRPr="00335446">
              <w:rPr>
                <w:rStyle w:val="tx2"/>
                <w:rFonts w:cs="Helvetica"/>
                <w:b w:val="0"/>
                <w:spacing w:val="-4"/>
                <w:bdr w:val="none" w:sz="0" w:space="0" w:color="auto" w:frame="1"/>
              </w:rPr>
              <w:t xml:space="preserve">sensory and emotional experience associated with actual or potential tissue </w:t>
            </w:r>
            <w:r w:rsidRPr="00335446">
              <w:rPr>
                <w:rStyle w:val="tx2"/>
                <w:rFonts w:cs="Helvetica"/>
                <w:b w:val="0"/>
                <w:bdr w:val="none" w:sz="0" w:space="0" w:color="auto" w:frame="1"/>
              </w:rPr>
              <w:t xml:space="preserve">damage, or described in terms of such damage.” The negative consequences of </w:t>
            </w:r>
            <w:r w:rsidRPr="00335446">
              <w:rPr>
                <w:rStyle w:val="tx2"/>
                <w:rFonts w:cs="Helvetica"/>
                <w:b w:val="0"/>
                <w:spacing w:val="-5"/>
                <w:bdr w:val="none" w:sz="0" w:space="0" w:color="auto" w:frame="1"/>
              </w:rPr>
              <w:t>unrelieved pain in ICU patients are significant and long</w:t>
            </w:r>
            <w:r w:rsidR="00444A9E">
              <w:rPr>
                <w:rStyle w:val="tx2"/>
                <w:rFonts w:cs="Helvetica"/>
                <w:b w:val="0"/>
                <w:spacing w:val="-5"/>
                <w:bdr w:val="none" w:sz="0" w:space="0" w:color="auto" w:frame="1"/>
              </w:rPr>
              <w:t xml:space="preserve"> </w:t>
            </w:r>
            <w:r w:rsidRPr="00335446">
              <w:rPr>
                <w:rStyle w:val="tx2"/>
                <w:rFonts w:cs="Helvetica"/>
                <w:b w:val="0"/>
                <w:spacing w:val="-5"/>
                <w:bdr w:val="none" w:sz="0" w:space="0" w:color="auto" w:frame="1"/>
              </w:rPr>
              <w:t xml:space="preserve">lasting. Many critically ill </w:t>
            </w:r>
            <w:r w:rsidRPr="00335446">
              <w:rPr>
                <w:rStyle w:val="tx2"/>
                <w:rFonts w:cs="Helvetica"/>
                <w:b w:val="0"/>
                <w:spacing w:val="-6"/>
                <w:bdr w:val="none" w:sz="0" w:space="0" w:color="auto" w:frame="1"/>
              </w:rPr>
              <w:t>patients may be unable to self-report pain due to the use of mechanical ventilation or high doses of sedative agents or neuromuscular blocking agents.</w:t>
            </w:r>
          </w:p>
        </w:tc>
        <w:tc>
          <w:tcPr>
            <w:tcW w:w="4597" w:type="dxa"/>
          </w:tcPr>
          <w:p w14:paraId="200FA059" w14:textId="585AD620" w:rsidR="004577E8" w:rsidRPr="00AD4681" w:rsidRDefault="004577E8" w:rsidP="00283168">
            <w:pPr>
              <w:pStyle w:val="TableTitles"/>
            </w:pPr>
            <w:r w:rsidRPr="00AD4681">
              <w:t>S</w:t>
            </w:r>
            <w:r w:rsidR="00283168">
              <w:t>lide 4</w:t>
            </w:r>
          </w:p>
          <w:p w14:paraId="128737AC" w14:textId="09BDEC77" w:rsidR="004577E8" w:rsidRPr="00AD4681" w:rsidRDefault="00870608" w:rsidP="004E43E1">
            <w:pPr>
              <w:rPr>
                <w:noProof/>
              </w:rPr>
            </w:pPr>
            <w:r w:rsidRPr="00870608">
              <w:rPr>
                <w:noProof/>
              </w:rPr>
              <w:drawing>
                <wp:inline distT="0" distB="0" distL="0" distR="0" wp14:anchorId="5625471A" wp14:editId="30A40526">
                  <wp:extent cx="2551176" cy="1911096"/>
                  <wp:effectExtent l="19050" t="19050" r="2095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6638BCBF" w14:textId="77777777" w:rsidTr="00576CBA">
        <w:trPr>
          <w:cantSplit/>
          <w:trHeight w:val="68"/>
        </w:trPr>
        <w:tc>
          <w:tcPr>
            <w:tcW w:w="5678" w:type="dxa"/>
          </w:tcPr>
          <w:p w14:paraId="410BC835" w14:textId="7C0C73C4" w:rsidR="00E313B8" w:rsidRDefault="00E313B8" w:rsidP="004E43E1">
            <w:pPr>
              <w:pStyle w:val="SlideTitle"/>
            </w:pPr>
            <w:r>
              <w:t>Pain, Agitation, and Delirium</w:t>
            </w:r>
          </w:p>
          <w:p w14:paraId="0ED94443" w14:textId="77777777" w:rsidR="00E313B8" w:rsidRDefault="00E313B8" w:rsidP="004E43E1">
            <w:pPr>
              <w:pStyle w:val="SlideTitle"/>
              <w:rPr>
                <w:sz w:val="24"/>
                <w:szCs w:val="24"/>
              </w:rPr>
            </w:pPr>
            <w:r>
              <w:rPr>
                <w:sz w:val="24"/>
                <w:szCs w:val="24"/>
              </w:rPr>
              <w:t>SAY:</w:t>
            </w:r>
          </w:p>
          <w:p w14:paraId="1D765812" w14:textId="1A80C339" w:rsidR="00593398" w:rsidRPr="00593398" w:rsidRDefault="00593398" w:rsidP="00593398">
            <w:pPr>
              <w:pStyle w:val="SlideTitle"/>
              <w:spacing w:before="0"/>
              <w:rPr>
                <w:rFonts w:asciiTheme="minorHAnsi" w:hAnsiTheme="minorHAnsi"/>
                <w:b w:val="0"/>
                <w:sz w:val="24"/>
                <w:szCs w:val="24"/>
              </w:rPr>
            </w:pPr>
            <w:r w:rsidRPr="00335446">
              <w:rPr>
                <w:rStyle w:val="tx2"/>
                <w:rFonts w:asciiTheme="minorHAnsi" w:hAnsiTheme="minorHAnsi" w:cs="Helvetica"/>
                <w:b w:val="0"/>
                <w:spacing w:val="-5"/>
                <w:sz w:val="24"/>
                <w:szCs w:val="24"/>
                <w:bdr w:val="none" w:sz="0" w:space="0" w:color="auto" w:frame="1"/>
              </w:rPr>
              <w:t xml:space="preserve">Agitation and anxiety occur frequently in critically ill patients and are associated with </w:t>
            </w:r>
            <w:r w:rsidRPr="00335446">
              <w:rPr>
                <w:rStyle w:val="tx2"/>
                <w:rFonts w:asciiTheme="minorHAnsi" w:hAnsiTheme="minorHAnsi" w:cs="Helvetica"/>
                <w:b w:val="0"/>
                <w:sz w:val="24"/>
                <w:szCs w:val="24"/>
                <w:bdr w:val="none" w:sz="0" w:space="0" w:color="auto" w:frame="1"/>
              </w:rPr>
              <w:t xml:space="preserve">adverse clinical outcomes. Sedatives are commonly administered to ICU </w:t>
            </w:r>
            <w:r w:rsidRPr="00335446">
              <w:rPr>
                <w:rStyle w:val="tx2"/>
                <w:rFonts w:asciiTheme="minorHAnsi" w:hAnsiTheme="minorHAnsi" w:cs="Helvetica"/>
                <w:b w:val="0"/>
                <w:spacing w:val="2"/>
                <w:sz w:val="24"/>
                <w:szCs w:val="24"/>
                <w:bdr w:val="none" w:sz="0" w:space="0" w:color="auto" w:frame="1"/>
              </w:rPr>
              <w:t xml:space="preserve">patients to treat agitation and its negative consequences. Sedatives can be </w:t>
            </w:r>
            <w:r w:rsidRPr="00335446">
              <w:rPr>
                <w:rStyle w:val="tx2"/>
                <w:rFonts w:asciiTheme="minorHAnsi" w:hAnsiTheme="minorHAnsi" w:cs="Helvetica"/>
                <w:b w:val="0"/>
                <w:spacing w:val="-6"/>
                <w:sz w:val="24"/>
                <w:szCs w:val="24"/>
                <w:bdr w:val="none" w:sz="0" w:space="0" w:color="auto" w:frame="1"/>
              </w:rPr>
              <w:t>titrated to maintain either light sedation, in which the patient is still able to be aroused and follow commands, or deep sedation, in which the patient is unresponsive to stimuli.</w:t>
            </w:r>
          </w:p>
        </w:tc>
        <w:tc>
          <w:tcPr>
            <w:tcW w:w="4597" w:type="dxa"/>
          </w:tcPr>
          <w:p w14:paraId="2347AFEB" w14:textId="77777777" w:rsidR="00E313B8" w:rsidRDefault="00E313B8" w:rsidP="00283168">
            <w:pPr>
              <w:pStyle w:val="TableTitles"/>
            </w:pPr>
            <w:r>
              <w:t>Slide 5</w:t>
            </w:r>
          </w:p>
          <w:p w14:paraId="601D7C5C" w14:textId="5BBF7344" w:rsidR="00497551" w:rsidRPr="00AD4681" w:rsidRDefault="00870608" w:rsidP="00283168">
            <w:pPr>
              <w:pStyle w:val="TableTitles"/>
            </w:pPr>
            <w:r w:rsidRPr="00870608">
              <w:rPr>
                <w:noProof/>
                <w:lang w:bidi="ar-SA"/>
              </w:rPr>
              <w:drawing>
                <wp:inline distT="0" distB="0" distL="0" distR="0" wp14:anchorId="5AB5D18A" wp14:editId="54F34E2D">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85000"/>
                              </a:schemeClr>
                            </a:solidFill>
                          </a:ln>
                        </pic:spPr>
                      </pic:pic>
                    </a:graphicData>
                  </a:graphic>
                </wp:inline>
              </w:drawing>
            </w:r>
          </w:p>
        </w:tc>
      </w:tr>
      <w:tr w:rsidR="00E313B8" w:rsidRPr="00AD4681" w14:paraId="2AFC7531" w14:textId="77777777" w:rsidTr="00576CBA">
        <w:trPr>
          <w:cantSplit/>
          <w:trHeight w:val="68"/>
        </w:trPr>
        <w:tc>
          <w:tcPr>
            <w:tcW w:w="5678" w:type="dxa"/>
          </w:tcPr>
          <w:p w14:paraId="6F6706A5" w14:textId="08362448" w:rsidR="00E313B8" w:rsidRDefault="00DD5407" w:rsidP="004E43E1">
            <w:pPr>
              <w:pStyle w:val="SlideTitle"/>
            </w:pPr>
            <w:r>
              <w:lastRenderedPageBreak/>
              <w:t>Pain, Agitation, and Delirium</w:t>
            </w:r>
          </w:p>
          <w:p w14:paraId="2E763759" w14:textId="77777777" w:rsidR="00593398" w:rsidRDefault="00593398" w:rsidP="004E43E1">
            <w:pPr>
              <w:pStyle w:val="SlideTitle"/>
              <w:rPr>
                <w:sz w:val="24"/>
                <w:szCs w:val="24"/>
              </w:rPr>
            </w:pPr>
            <w:r>
              <w:rPr>
                <w:sz w:val="24"/>
                <w:szCs w:val="24"/>
              </w:rPr>
              <w:t>SAY:</w:t>
            </w:r>
          </w:p>
          <w:p w14:paraId="08166469" w14:textId="0E2B62C2" w:rsidR="00593398" w:rsidRPr="00593398" w:rsidRDefault="00593398" w:rsidP="00593398">
            <w:pPr>
              <w:pStyle w:val="SlideTitle"/>
              <w:spacing w:before="0"/>
              <w:rPr>
                <w:b w:val="0"/>
                <w:sz w:val="24"/>
                <w:szCs w:val="24"/>
              </w:rPr>
            </w:pPr>
            <w:r w:rsidRPr="00335446">
              <w:rPr>
                <w:b w:val="0"/>
                <w:sz w:val="24"/>
                <w:szCs w:val="24"/>
              </w:rPr>
              <w:t>Delirium is characterized by the acute onset of cerebral dysfunction with a change in baseline mental status, inattention, and either disorganized thinking or an altered level of consciousness. Symptoms commonly associated with delirium include sleep disturbances and abnormal psychomotor activity. Emotional disturbances such as fear, anxiety, anger, depression, apathy, and euphoria are also common.</w:t>
            </w:r>
          </w:p>
        </w:tc>
        <w:tc>
          <w:tcPr>
            <w:tcW w:w="4597" w:type="dxa"/>
          </w:tcPr>
          <w:p w14:paraId="6A6E276E" w14:textId="77777777" w:rsidR="00E313B8" w:rsidRDefault="00E313B8" w:rsidP="00283168">
            <w:pPr>
              <w:pStyle w:val="TableTitles"/>
            </w:pPr>
            <w:r>
              <w:t>Slide 6</w:t>
            </w:r>
          </w:p>
          <w:p w14:paraId="5E16C7D1" w14:textId="065FFE60" w:rsidR="00497551" w:rsidRPr="00AD4681" w:rsidRDefault="00870608" w:rsidP="00283168">
            <w:pPr>
              <w:pStyle w:val="TableTitles"/>
            </w:pPr>
            <w:r w:rsidRPr="00870608">
              <w:rPr>
                <w:noProof/>
                <w:lang w:bidi="ar-SA"/>
              </w:rPr>
              <w:drawing>
                <wp:inline distT="0" distB="0" distL="0" distR="0" wp14:anchorId="2BAE4DE4" wp14:editId="63AD1B61">
                  <wp:extent cx="2551176" cy="1911096"/>
                  <wp:effectExtent l="19050" t="19050" r="2095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D225B6D" w14:textId="77777777" w:rsidTr="00576CBA">
        <w:trPr>
          <w:cantSplit/>
          <w:trHeight w:val="68"/>
        </w:trPr>
        <w:tc>
          <w:tcPr>
            <w:tcW w:w="5678" w:type="dxa"/>
          </w:tcPr>
          <w:p w14:paraId="2B4E1ABD" w14:textId="5B37F023" w:rsidR="00E313B8" w:rsidRDefault="00DD5407" w:rsidP="004E43E1">
            <w:pPr>
              <w:pStyle w:val="SlideTitle"/>
            </w:pPr>
            <w:r>
              <w:t>ABCDEF Bundle Checklist</w:t>
            </w:r>
          </w:p>
          <w:p w14:paraId="14AA1017" w14:textId="77777777" w:rsidR="00593398" w:rsidRDefault="00593398" w:rsidP="004E43E1">
            <w:pPr>
              <w:pStyle w:val="SlideTitle"/>
              <w:rPr>
                <w:sz w:val="24"/>
                <w:szCs w:val="24"/>
              </w:rPr>
            </w:pPr>
            <w:r>
              <w:rPr>
                <w:sz w:val="24"/>
                <w:szCs w:val="24"/>
              </w:rPr>
              <w:t>SAY:</w:t>
            </w:r>
          </w:p>
          <w:p w14:paraId="382E192C" w14:textId="580681CD" w:rsidR="00593398" w:rsidRPr="00593398" w:rsidRDefault="00593398" w:rsidP="00444A9E">
            <w:pPr>
              <w:pStyle w:val="SlideTitle"/>
              <w:spacing w:before="0"/>
              <w:rPr>
                <w:b w:val="0"/>
                <w:sz w:val="24"/>
                <w:szCs w:val="24"/>
              </w:rPr>
            </w:pPr>
            <w:r w:rsidRPr="00335446">
              <w:rPr>
                <w:b w:val="0"/>
                <w:sz w:val="24"/>
                <w:szCs w:val="24"/>
              </w:rPr>
              <w:t>This bundle is the result of several individual studies each analyzing different factors, such as pain, spontaneous awakening trials</w:t>
            </w:r>
            <w:r w:rsidR="00444A9E">
              <w:rPr>
                <w:b w:val="0"/>
                <w:sz w:val="24"/>
                <w:szCs w:val="24"/>
              </w:rPr>
              <w:t xml:space="preserve"> or</w:t>
            </w:r>
            <w:r w:rsidRPr="00335446">
              <w:rPr>
                <w:b w:val="0"/>
                <w:sz w:val="24"/>
                <w:szCs w:val="24"/>
              </w:rPr>
              <w:t xml:space="preserve"> SATs, spontaneous breathing trials </w:t>
            </w:r>
            <w:r w:rsidR="00444A9E">
              <w:rPr>
                <w:b w:val="0"/>
                <w:sz w:val="24"/>
                <w:szCs w:val="24"/>
              </w:rPr>
              <w:t xml:space="preserve">or </w:t>
            </w:r>
            <w:r w:rsidRPr="00335446">
              <w:rPr>
                <w:b w:val="0"/>
                <w:sz w:val="24"/>
                <w:szCs w:val="24"/>
              </w:rPr>
              <w:t>SBT</w:t>
            </w:r>
            <w:r w:rsidR="00444A9E">
              <w:rPr>
                <w:b w:val="0"/>
                <w:sz w:val="24"/>
                <w:szCs w:val="24"/>
              </w:rPr>
              <w:t>s</w:t>
            </w:r>
            <w:r w:rsidRPr="00335446">
              <w:rPr>
                <w:b w:val="0"/>
                <w:sz w:val="24"/>
                <w:szCs w:val="24"/>
              </w:rPr>
              <w:t>, delirium, choice of drug, and early mobility. This slide defines the ABCDEF bundle acronym. “A” represents the assessment, prevention, and management of pain. “B” represents both SATs and SBTs. “C” represents the choice of sedation. “D” represents delirium to be assessed, prevented, and managed. “E” represents the early mobility and exercise of patients. Finally, “F” represents family engagement and empowerment.</w:t>
            </w:r>
          </w:p>
        </w:tc>
        <w:tc>
          <w:tcPr>
            <w:tcW w:w="4597" w:type="dxa"/>
          </w:tcPr>
          <w:p w14:paraId="73F4C8ED" w14:textId="77777777" w:rsidR="00E313B8" w:rsidRDefault="00E313B8" w:rsidP="00283168">
            <w:pPr>
              <w:pStyle w:val="TableTitles"/>
            </w:pPr>
            <w:r>
              <w:t>Slide 7</w:t>
            </w:r>
          </w:p>
          <w:p w14:paraId="5B8875F7" w14:textId="03AECCCC" w:rsidR="00497551" w:rsidRPr="00AD4681" w:rsidRDefault="00870608" w:rsidP="00283168">
            <w:pPr>
              <w:pStyle w:val="TableTitles"/>
            </w:pPr>
            <w:r w:rsidRPr="00870608">
              <w:rPr>
                <w:noProof/>
                <w:lang w:bidi="ar-SA"/>
              </w:rPr>
              <w:drawing>
                <wp:inline distT="0" distB="0" distL="0" distR="0" wp14:anchorId="63F36FD2" wp14:editId="1F6A2C45">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C15C01A" w14:textId="77777777" w:rsidTr="00576CBA">
        <w:trPr>
          <w:cantSplit/>
          <w:trHeight w:val="68"/>
        </w:trPr>
        <w:tc>
          <w:tcPr>
            <w:tcW w:w="5678" w:type="dxa"/>
          </w:tcPr>
          <w:p w14:paraId="05BDD201" w14:textId="717350D8" w:rsidR="00E313B8" w:rsidRDefault="00DD5407" w:rsidP="004E43E1">
            <w:pPr>
              <w:pStyle w:val="SlideTitle"/>
            </w:pPr>
            <w:r>
              <w:t>ABCDEF Bundle Objectives</w:t>
            </w:r>
          </w:p>
          <w:p w14:paraId="745EBC86" w14:textId="77777777" w:rsidR="00D23E50" w:rsidRDefault="00D23E50" w:rsidP="004E43E1">
            <w:pPr>
              <w:pStyle w:val="SlideTitle"/>
              <w:rPr>
                <w:sz w:val="24"/>
                <w:szCs w:val="24"/>
              </w:rPr>
            </w:pPr>
            <w:r>
              <w:rPr>
                <w:sz w:val="24"/>
                <w:szCs w:val="24"/>
              </w:rPr>
              <w:t>SAY:</w:t>
            </w:r>
          </w:p>
          <w:p w14:paraId="018BFBF1" w14:textId="09C9C6D7" w:rsidR="00D23E50" w:rsidRPr="00D23E50" w:rsidRDefault="00D23E50" w:rsidP="00D23E50">
            <w:pPr>
              <w:pStyle w:val="SlideTitle"/>
              <w:spacing w:before="0"/>
              <w:rPr>
                <w:b w:val="0"/>
                <w:sz w:val="24"/>
                <w:szCs w:val="24"/>
              </w:rPr>
            </w:pPr>
            <w:r w:rsidRPr="00335446">
              <w:rPr>
                <w:b w:val="0"/>
                <w:sz w:val="24"/>
                <w:szCs w:val="24"/>
              </w:rPr>
              <w:t>The objectives of the ABCDEF bundle are to optimize pain management, break the cycle of deep sedation and prolonged mechanical ventilation, reduce the incidence and duration of delirium in the ICU setting, improve short</w:t>
            </w:r>
            <w:r w:rsidR="00444A9E">
              <w:rPr>
                <w:b w:val="0"/>
                <w:sz w:val="24"/>
                <w:szCs w:val="24"/>
              </w:rPr>
              <w:t>-</w:t>
            </w:r>
            <w:r w:rsidRPr="00335446">
              <w:rPr>
                <w:b w:val="0"/>
                <w:sz w:val="24"/>
                <w:szCs w:val="24"/>
              </w:rPr>
              <w:t xml:space="preserve"> and long-term ICU patient outcomes, and reduce health care costs by reducing the average length of stay in the ICU and within the hospital.  </w:t>
            </w:r>
          </w:p>
        </w:tc>
        <w:tc>
          <w:tcPr>
            <w:tcW w:w="4597" w:type="dxa"/>
          </w:tcPr>
          <w:p w14:paraId="25649A7E" w14:textId="77777777" w:rsidR="00E313B8" w:rsidRDefault="00E313B8" w:rsidP="00283168">
            <w:pPr>
              <w:pStyle w:val="TableTitles"/>
            </w:pPr>
            <w:r>
              <w:t>Slide 8</w:t>
            </w:r>
          </w:p>
          <w:p w14:paraId="724CEC64" w14:textId="599979A5" w:rsidR="00497551" w:rsidRPr="00AD4681" w:rsidRDefault="00870608" w:rsidP="00283168">
            <w:pPr>
              <w:pStyle w:val="TableTitles"/>
            </w:pPr>
            <w:r w:rsidRPr="00870608">
              <w:rPr>
                <w:noProof/>
                <w:lang w:bidi="ar-SA"/>
              </w:rPr>
              <w:drawing>
                <wp:inline distT="0" distB="0" distL="0" distR="0" wp14:anchorId="6FDC91B2" wp14:editId="3A054A1F">
                  <wp:extent cx="2551176" cy="1911096"/>
                  <wp:effectExtent l="19050" t="19050" r="20955"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2859F4A" w14:textId="77777777" w:rsidTr="00576CBA">
        <w:trPr>
          <w:cantSplit/>
          <w:trHeight w:val="68"/>
        </w:trPr>
        <w:tc>
          <w:tcPr>
            <w:tcW w:w="5678" w:type="dxa"/>
          </w:tcPr>
          <w:p w14:paraId="3EEFCD1D" w14:textId="47A26355" w:rsidR="00DD5407" w:rsidRDefault="00DD5407" w:rsidP="004E43E1">
            <w:pPr>
              <w:pStyle w:val="SlideTitle"/>
            </w:pPr>
            <w:r>
              <w:lastRenderedPageBreak/>
              <w:t>ABCDEF Implementation Success: Meta-Analysis</w:t>
            </w:r>
          </w:p>
          <w:p w14:paraId="1E65EF84" w14:textId="77777777" w:rsidR="00D23E50" w:rsidRDefault="00D23E50" w:rsidP="004E43E1">
            <w:pPr>
              <w:pStyle w:val="SlideTitle"/>
              <w:rPr>
                <w:sz w:val="24"/>
                <w:szCs w:val="24"/>
              </w:rPr>
            </w:pPr>
            <w:r>
              <w:rPr>
                <w:sz w:val="24"/>
                <w:szCs w:val="24"/>
              </w:rPr>
              <w:t>SAY:</w:t>
            </w:r>
          </w:p>
          <w:p w14:paraId="26536DE6" w14:textId="05A66380" w:rsidR="00D23E50" w:rsidRPr="00D23E50" w:rsidRDefault="00D23E50" w:rsidP="00D23E50">
            <w:pPr>
              <w:pStyle w:val="SlideTitle"/>
              <w:spacing w:before="0"/>
              <w:rPr>
                <w:b w:val="0"/>
                <w:sz w:val="24"/>
                <w:szCs w:val="24"/>
              </w:rPr>
            </w:pPr>
            <w:r w:rsidRPr="00335446">
              <w:rPr>
                <w:b w:val="0"/>
                <w:sz w:val="24"/>
                <w:szCs w:val="24"/>
              </w:rPr>
              <w:t>A meta-analysis was taken of 21 studies, all including process measures and 9 specifically with clinical outcomes data.</w:t>
            </w:r>
          </w:p>
        </w:tc>
        <w:tc>
          <w:tcPr>
            <w:tcW w:w="4597" w:type="dxa"/>
          </w:tcPr>
          <w:p w14:paraId="4AD2BE7C" w14:textId="77777777" w:rsidR="00E313B8" w:rsidRDefault="00E313B8" w:rsidP="00283168">
            <w:pPr>
              <w:pStyle w:val="TableTitles"/>
            </w:pPr>
            <w:r>
              <w:t>Slide 9</w:t>
            </w:r>
          </w:p>
          <w:p w14:paraId="69ABE539" w14:textId="0A80634E" w:rsidR="00497551" w:rsidRPr="00AD4681" w:rsidRDefault="00870608" w:rsidP="00283168">
            <w:pPr>
              <w:pStyle w:val="TableTitles"/>
            </w:pPr>
            <w:r w:rsidRPr="00870608">
              <w:rPr>
                <w:noProof/>
                <w:lang w:bidi="ar-SA"/>
              </w:rPr>
              <w:drawing>
                <wp:inline distT="0" distB="0" distL="0" distR="0" wp14:anchorId="7A6E4BD3" wp14:editId="2E918CBA">
                  <wp:extent cx="2551176" cy="1911096"/>
                  <wp:effectExtent l="19050" t="19050" r="2095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0612DE4" w14:textId="77777777" w:rsidTr="00576CBA">
        <w:trPr>
          <w:cantSplit/>
          <w:trHeight w:val="68"/>
        </w:trPr>
        <w:tc>
          <w:tcPr>
            <w:tcW w:w="5678" w:type="dxa"/>
          </w:tcPr>
          <w:p w14:paraId="2D592549" w14:textId="38325509" w:rsidR="00E313B8" w:rsidRDefault="00DD5407" w:rsidP="004E43E1">
            <w:pPr>
              <w:pStyle w:val="SlideTitle"/>
            </w:pPr>
            <w:r>
              <w:lastRenderedPageBreak/>
              <w:t>ABCDEF Implementation Success: Meta-Analysis</w:t>
            </w:r>
          </w:p>
          <w:p w14:paraId="3CFC5AC0" w14:textId="77777777" w:rsidR="00D23E50" w:rsidRDefault="00D23E50" w:rsidP="004E43E1">
            <w:pPr>
              <w:pStyle w:val="SlideTitle"/>
              <w:rPr>
                <w:sz w:val="24"/>
                <w:szCs w:val="24"/>
              </w:rPr>
            </w:pPr>
            <w:r>
              <w:rPr>
                <w:sz w:val="24"/>
                <w:szCs w:val="24"/>
              </w:rPr>
              <w:t>SAY:</w:t>
            </w:r>
          </w:p>
          <w:p w14:paraId="20B9E108" w14:textId="0DE98C5B" w:rsidR="00D23E50" w:rsidRPr="00335446" w:rsidRDefault="00D23E50" w:rsidP="00D23E50">
            <w:pPr>
              <w:shd w:val="clear" w:color="auto" w:fill="FFFFFF"/>
              <w:spacing w:before="0" w:after="0" w:line="270" w:lineRule="atLeast"/>
              <w:textAlignment w:val="center"/>
              <w:rPr>
                <w:rFonts w:eastAsia="Times New Roman" w:cs="Helvetica"/>
                <w:bCs w:val="0"/>
                <w:szCs w:val="24"/>
                <w:bdr w:val="none" w:sz="0" w:space="0" w:color="auto" w:frame="1"/>
              </w:rPr>
            </w:pPr>
            <w:r w:rsidRPr="00335446">
              <w:rPr>
                <w:rFonts w:eastAsia="Times New Roman" w:cs="Helvetica"/>
                <w:bCs w:val="0"/>
                <w:spacing w:val="-8"/>
                <w:szCs w:val="24"/>
                <w:bdr w:val="none" w:sz="0" w:space="0" w:color="auto" w:frame="1"/>
              </w:rPr>
              <w:t xml:space="preserve">A variety of programs have improved process measures using the ABCDEF bundle, </w:t>
            </w:r>
            <w:r w:rsidRPr="00335446">
              <w:rPr>
                <w:rFonts w:eastAsia="Times New Roman" w:cs="Helvetica"/>
                <w:bCs w:val="0"/>
                <w:szCs w:val="24"/>
                <w:bdr w:val="none" w:sz="0" w:space="0" w:color="auto" w:frame="1"/>
              </w:rPr>
              <w:t xml:space="preserve">such as </w:t>
            </w:r>
            <w:r w:rsidR="00BC445A">
              <w:rPr>
                <w:rFonts w:eastAsia="Times New Roman" w:cs="Helvetica"/>
                <w:bCs w:val="0"/>
                <w:szCs w:val="24"/>
                <w:bdr w:val="none" w:sz="0" w:space="0" w:color="auto" w:frame="1"/>
              </w:rPr>
              <w:t xml:space="preserve">achieving </w:t>
            </w:r>
            <w:r w:rsidRPr="00335446">
              <w:rPr>
                <w:rFonts w:eastAsia="Times New Roman" w:cs="Helvetica"/>
                <w:bCs w:val="0"/>
                <w:szCs w:val="24"/>
                <w:bdr w:val="none" w:sz="0" w:space="0" w:color="auto" w:frame="1"/>
              </w:rPr>
              <w:t>a 92</w:t>
            </w:r>
            <w:r w:rsidR="00444A9E">
              <w:rPr>
                <w:rFonts w:eastAsia="Times New Roman" w:cs="Helvetica"/>
                <w:bCs w:val="0"/>
                <w:szCs w:val="24"/>
                <w:bdr w:val="none" w:sz="0" w:space="0" w:color="auto" w:frame="1"/>
              </w:rPr>
              <w:t xml:space="preserve"> percent</w:t>
            </w:r>
            <w:r w:rsidRPr="00335446">
              <w:rPr>
                <w:rFonts w:eastAsia="Times New Roman" w:cs="Helvetica"/>
                <w:bCs w:val="0"/>
                <w:szCs w:val="24"/>
                <w:bdr w:val="none" w:sz="0" w:space="0" w:color="auto" w:frame="1"/>
              </w:rPr>
              <w:t xml:space="preserve"> delirium screening adherence. Mobility has increased as well. </w:t>
            </w:r>
            <w:r w:rsidR="00BC445A">
              <w:rPr>
                <w:rFonts w:eastAsia="Times New Roman" w:cs="Helvetica"/>
                <w:bCs w:val="0"/>
                <w:szCs w:val="24"/>
                <w:bdr w:val="none" w:sz="0" w:space="0" w:color="auto" w:frame="1"/>
              </w:rPr>
              <w:t>When multidisciplinary teams</w:t>
            </w:r>
            <w:r w:rsidRPr="00335446">
              <w:rPr>
                <w:rFonts w:eastAsia="Times New Roman" w:cs="Helvetica"/>
                <w:bCs w:val="0"/>
                <w:szCs w:val="24"/>
                <w:bdr w:val="none" w:sz="0" w:space="0" w:color="auto" w:frame="1"/>
              </w:rPr>
              <w:t xml:space="preserve"> engag</w:t>
            </w:r>
            <w:r w:rsidR="00BC445A">
              <w:rPr>
                <w:rFonts w:eastAsia="Times New Roman" w:cs="Helvetica"/>
                <w:bCs w:val="0"/>
                <w:szCs w:val="24"/>
                <w:bdr w:val="none" w:sz="0" w:space="0" w:color="auto" w:frame="1"/>
              </w:rPr>
              <w:t>e</w:t>
            </w:r>
            <w:r w:rsidRPr="00335446">
              <w:rPr>
                <w:rFonts w:eastAsia="Times New Roman" w:cs="Helvetica"/>
                <w:bCs w:val="0"/>
                <w:szCs w:val="24"/>
                <w:bdr w:val="none" w:sz="0" w:space="0" w:color="auto" w:frame="1"/>
              </w:rPr>
              <w:t xml:space="preserve"> patients in physical and occupational therapy</w:t>
            </w:r>
            <w:r w:rsidR="00CB6A6D">
              <w:rPr>
                <w:rFonts w:eastAsia="Times New Roman" w:cs="Helvetica"/>
                <w:bCs w:val="0"/>
                <w:szCs w:val="24"/>
                <w:bdr w:val="none" w:sz="0" w:space="0" w:color="auto" w:frame="1"/>
              </w:rPr>
              <w:t>,</w:t>
            </w:r>
            <w:r w:rsidR="00BC445A">
              <w:rPr>
                <w:rFonts w:eastAsia="Times New Roman" w:cs="Helvetica"/>
                <w:bCs w:val="0"/>
                <w:szCs w:val="24"/>
                <w:bdr w:val="none" w:sz="0" w:space="0" w:color="auto" w:frame="1"/>
              </w:rPr>
              <w:t xml:space="preserve"> the results are </w:t>
            </w:r>
            <w:r w:rsidRPr="00335446">
              <w:rPr>
                <w:rFonts w:eastAsia="Times New Roman" w:cs="Helvetica"/>
                <w:bCs w:val="0"/>
                <w:szCs w:val="24"/>
                <w:bdr w:val="none" w:sz="0" w:space="0" w:color="auto" w:frame="1"/>
              </w:rPr>
              <w:t xml:space="preserve">more patients getting out of bed, sitting on the side of the bed, and even moving to sit in chairs. </w:t>
            </w:r>
          </w:p>
          <w:p w14:paraId="4C12AFFF" w14:textId="77777777" w:rsidR="00D23E50" w:rsidRPr="00335446" w:rsidRDefault="00D23E50" w:rsidP="00D23E50">
            <w:pPr>
              <w:shd w:val="clear" w:color="auto" w:fill="FFFFFF"/>
              <w:spacing w:before="0" w:after="0" w:line="270" w:lineRule="atLeast"/>
              <w:textAlignment w:val="center"/>
              <w:rPr>
                <w:rFonts w:eastAsia="Times New Roman" w:cs="Helvetica"/>
                <w:bCs w:val="0"/>
                <w:szCs w:val="24"/>
                <w:bdr w:val="none" w:sz="0" w:space="0" w:color="auto" w:frame="1"/>
              </w:rPr>
            </w:pPr>
          </w:p>
          <w:p w14:paraId="14F7D812" w14:textId="4D054225" w:rsidR="00D23E50" w:rsidRPr="00335446" w:rsidRDefault="00D23E50" w:rsidP="00D23E50">
            <w:pPr>
              <w:shd w:val="clear" w:color="auto" w:fill="FFFFFF"/>
              <w:spacing w:before="0" w:after="0" w:line="270" w:lineRule="atLeast"/>
              <w:textAlignment w:val="center"/>
              <w:rPr>
                <w:rFonts w:eastAsia="Times New Roman" w:cs="Helvetica"/>
                <w:bCs w:val="0"/>
                <w:szCs w:val="24"/>
                <w:bdr w:val="none" w:sz="0" w:space="0" w:color="auto" w:frame="1"/>
              </w:rPr>
            </w:pPr>
            <w:r w:rsidRPr="00335446">
              <w:rPr>
                <w:rFonts w:eastAsia="Times New Roman" w:cs="Helvetica"/>
                <w:bCs w:val="0"/>
                <w:szCs w:val="24"/>
                <w:bdr w:val="none" w:sz="0" w:space="0" w:color="auto" w:frame="1"/>
              </w:rPr>
              <w:t xml:space="preserve">As important as the ABCDEF bundle is, implementing structural and organizational changes that </w:t>
            </w:r>
            <w:r w:rsidR="00E37FA5">
              <w:rPr>
                <w:rFonts w:eastAsia="Times New Roman" w:cs="Helvetica"/>
                <w:bCs w:val="0"/>
                <w:szCs w:val="24"/>
                <w:bdr w:val="none" w:sz="0" w:space="0" w:color="auto" w:frame="1"/>
              </w:rPr>
              <w:t xml:space="preserve">improve </w:t>
            </w:r>
            <w:r w:rsidRPr="00335446">
              <w:rPr>
                <w:rFonts w:eastAsia="Times New Roman" w:cs="Helvetica"/>
                <w:bCs w:val="0"/>
                <w:szCs w:val="24"/>
                <w:bdr w:val="none" w:sz="0" w:space="0" w:color="auto" w:frame="1"/>
              </w:rPr>
              <w:t xml:space="preserve">standard provider behaviors are vital to achieving higher success rates, ensuring compliance, and establishing long-term sustainable change. The Institute for Healthcare Improvement instructs in the Journal of Quality and Patient Safety that certain environment changes require human beings to modify their behavior. Human factors are such an important piece to achieving sustainable change. As a result, you should give feedback regularly, provide ongoing education, and build a strong will through seeing work in action with your staff. </w:t>
            </w:r>
          </w:p>
          <w:p w14:paraId="522D6D60" w14:textId="77777777" w:rsidR="00D23E50" w:rsidRPr="00335446" w:rsidRDefault="00D23E50" w:rsidP="00D23E50">
            <w:pPr>
              <w:shd w:val="clear" w:color="auto" w:fill="FFFFFF"/>
              <w:spacing w:before="0" w:after="0" w:line="270" w:lineRule="atLeast"/>
              <w:textAlignment w:val="center"/>
              <w:rPr>
                <w:rFonts w:eastAsia="Times New Roman" w:cs="Helvetica"/>
                <w:bCs w:val="0"/>
                <w:szCs w:val="24"/>
                <w:bdr w:val="none" w:sz="0" w:space="0" w:color="auto" w:frame="1"/>
              </w:rPr>
            </w:pPr>
          </w:p>
          <w:p w14:paraId="3EC358B3" w14:textId="41C218A6" w:rsidR="00D23E50" w:rsidRPr="00D23E50" w:rsidRDefault="00D23E50" w:rsidP="00D23E50">
            <w:pPr>
              <w:shd w:val="clear" w:color="auto" w:fill="FFFFFF"/>
              <w:spacing w:before="0" w:after="0" w:line="270" w:lineRule="atLeast"/>
              <w:textAlignment w:val="center"/>
              <w:rPr>
                <w:rFonts w:eastAsia="Times New Roman" w:cs="Helvetica"/>
                <w:bCs w:val="0"/>
                <w:color w:val="3B4045"/>
                <w:sz w:val="16"/>
                <w:szCs w:val="16"/>
              </w:rPr>
            </w:pPr>
            <w:r w:rsidRPr="00335446">
              <w:rPr>
                <w:rFonts w:eastAsia="Times New Roman" w:cs="Helvetica"/>
                <w:bCs w:val="0"/>
                <w:spacing w:val="-6"/>
                <w:szCs w:val="24"/>
                <w:bdr w:val="none" w:sz="0" w:space="0" w:color="auto" w:frame="1"/>
              </w:rPr>
              <w:t xml:space="preserve">According to statistics, using more than six implementation strategies and integrating either PAD guidelines or the ABCDEF bundle lowers mortality and </w:t>
            </w:r>
            <w:r w:rsidRPr="00335446">
              <w:rPr>
                <w:rFonts w:eastAsia="Times New Roman" w:cs="Helvetica"/>
                <w:bCs w:val="0"/>
                <w:spacing w:val="-5"/>
                <w:szCs w:val="24"/>
                <w:bdr w:val="none" w:sz="0" w:space="0" w:color="auto" w:frame="1"/>
              </w:rPr>
              <w:t xml:space="preserve">shortens ICU length of stay. Delirium “incidence” remains static, and so delirium </w:t>
            </w:r>
            <w:r w:rsidRPr="00335446">
              <w:rPr>
                <w:rFonts w:eastAsia="Times New Roman" w:cs="Helvetica"/>
                <w:bCs w:val="0"/>
                <w:szCs w:val="24"/>
                <w:bdr w:val="none" w:sz="0" w:space="0" w:color="auto" w:frame="1"/>
              </w:rPr>
              <w:t xml:space="preserve">duration may be </w:t>
            </w:r>
            <w:r w:rsidR="007543E1">
              <w:rPr>
                <w:rFonts w:eastAsia="Times New Roman" w:cs="Helvetica"/>
                <w:bCs w:val="0"/>
                <w:szCs w:val="24"/>
                <w:bdr w:val="none" w:sz="0" w:space="0" w:color="auto" w:frame="1"/>
              </w:rPr>
              <w:t xml:space="preserve">a </w:t>
            </w:r>
            <w:r w:rsidRPr="00335446">
              <w:rPr>
                <w:rFonts w:eastAsia="Times New Roman" w:cs="Helvetica"/>
                <w:bCs w:val="0"/>
                <w:szCs w:val="24"/>
                <w:bdr w:val="none" w:sz="0" w:space="0" w:color="auto" w:frame="1"/>
              </w:rPr>
              <w:t xml:space="preserve">better metric. </w:t>
            </w:r>
          </w:p>
        </w:tc>
        <w:tc>
          <w:tcPr>
            <w:tcW w:w="4597" w:type="dxa"/>
          </w:tcPr>
          <w:p w14:paraId="1FBE0E60" w14:textId="77777777" w:rsidR="00E313B8" w:rsidRDefault="00E313B8" w:rsidP="00283168">
            <w:pPr>
              <w:pStyle w:val="TableTitles"/>
            </w:pPr>
            <w:r>
              <w:t>Slide 10</w:t>
            </w:r>
          </w:p>
          <w:p w14:paraId="672E9042" w14:textId="30124840" w:rsidR="00497551" w:rsidRPr="00AD4681" w:rsidRDefault="00870608" w:rsidP="00283168">
            <w:pPr>
              <w:pStyle w:val="TableTitles"/>
            </w:pPr>
            <w:r w:rsidRPr="00870608">
              <w:rPr>
                <w:noProof/>
                <w:lang w:bidi="ar-SA"/>
              </w:rPr>
              <w:drawing>
                <wp:inline distT="0" distB="0" distL="0" distR="0" wp14:anchorId="486A81B6" wp14:editId="10440388">
                  <wp:extent cx="2551176" cy="1911096"/>
                  <wp:effectExtent l="19050" t="19050" r="2095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2308275" w14:textId="77777777" w:rsidTr="00576CBA">
        <w:trPr>
          <w:cantSplit/>
          <w:trHeight w:val="68"/>
        </w:trPr>
        <w:tc>
          <w:tcPr>
            <w:tcW w:w="5678" w:type="dxa"/>
          </w:tcPr>
          <w:p w14:paraId="03F6A7D3" w14:textId="67D755F6" w:rsidR="00E313B8" w:rsidRDefault="00DD5407" w:rsidP="004E43E1">
            <w:pPr>
              <w:pStyle w:val="SlideTitle"/>
            </w:pPr>
            <w:r>
              <w:lastRenderedPageBreak/>
              <w:t>Keystone’s ABCDE Bundle Collaborative Results</w:t>
            </w:r>
          </w:p>
          <w:p w14:paraId="30E54D68" w14:textId="77777777" w:rsidR="00D23E50" w:rsidRDefault="00D23E50" w:rsidP="004E43E1">
            <w:pPr>
              <w:pStyle w:val="SlideTitle"/>
              <w:rPr>
                <w:sz w:val="24"/>
                <w:szCs w:val="24"/>
              </w:rPr>
            </w:pPr>
            <w:r>
              <w:rPr>
                <w:sz w:val="24"/>
                <w:szCs w:val="24"/>
              </w:rPr>
              <w:t>SAY:</w:t>
            </w:r>
          </w:p>
          <w:p w14:paraId="5DB6EDDA" w14:textId="59757202" w:rsidR="00D23E50" w:rsidRPr="00D23E50" w:rsidRDefault="007543E1" w:rsidP="008B05A9">
            <w:pPr>
              <w:pStyle w:val="SlideTitle"/>
              <w:spacing w:before="0"/>
              <w:rPr>
                <w:b w:val="0"/>
                <w:sz w:val="24"/>
                <w:szCs w:val="24"/>
              </w:rPr>
            </w:pPr>
            <w:r>
              <w:rPr>
                <w:b w:val="0"/>
                <w:sz w:val="24"/>
                <w:szCs w:val="24"/>
              </w:rPr>
              <w:t>In this study of</w:t>
            </w:r>
            <w:r w:rsidR="00D23E50" w:rsidRPr="00335446">
              <w:rPr>
                <w:b w:val="0"/>
                <w:sz w:val="24"/>
                <w:szCs w:val="24"/>
              </w:rPr>
              <w:t xml:space="preserve"> 51 hospitals involved in Michigan’s Keystone ICU initiative</w:t>
            </w:r>
            <w:r>
              <w:rPr>
                <w:b w:val="0"/>
                <w:sz w:val="24"/>
                <w:szCs w:val="24"/>
              </w:rPr>
              <w:t>, t</w:t>
            </w:r>
            <w:r w:rsidR="00D23E50" w:rsidRPr="00335446">
              <w:rPr>
                <w:b w:val="0"/>
                <w:sz w:val="24"/>
                <w:szCs w:val="24"/>
              </w:rPr>
              <w:t xml:space="preserve">hose implementing combined SATs and delirium screening were 3.5 times </w:t>
            </w:r>
            <w:r w:rsidR="00444A9E">
              <w:rPr>
                <w:b w:val="0"/>
                <w:sz w:val="24"/>
                <w:szCs w:val="24"/>
              </w:rPr>
              <w:t>as</w:t>
            </w:r>
            <w:r w:rsidR="00D23E50" w:rsidRPr="00335446">
              <w:rPr>
                <w:b w:val="0"/>
                <w:sz w:val="24"/>
                <w:szCs w:val="24"/>
              </w:rPr>
              <w:t xml:space="preserve"> likely to exercise ventilated patients. Those implementing incomplete or nonsequential bundles yielded lower success rates. Authors have written that </w:t>
            </w:r>
            <w:r w:rsidR="008B05A9">
              <w:rPr>
                <w:b w:val="0"/>
                <w:sz w:val="24"/>
                <w:szCs w:val="24"/>
              </w:rPr>
              <w:t xml:space="preserve">with regard to the ABDCE bundle, this initiative has shown </w:t>
            </w:r>
            <w:r w:rsidR="00D23E50" w:rsidRPr="00335446">
              <w:rPr>
                <w:b w:val="0"/>
                <w:sz w:val="24"/>
                <w:szCs w:val="24"/>
              </w:rPr>
              <w:t xml:space="preserve">“another layer of evidence </w:t>
            </w:r>
            <w:r w:rsidR="008B05A9">
              <w:rPr>
                <w:b w:val="0"/>
                <w:sz w:val="24"/>
                <w:szCs w:val="24"/>
              </w:rPr>
              <w:t>[</w:t>
            </w:r>
            <w:r w:rsidR="00D23E50" w:rsidRPr="00335446">
              <w:rPr>
                <w:b w:val="0"/>
                <w:sz w:val="24"/>
                <w:szCs w:val="24"/>
              </w:rPr>
              <w:t>that</w:t>
            </w:r>
            <w:r w:rsidR="008B05A9">
              <w:rPr>
                <w:b w:val="0"/>
                <w:sz w:val="24"/>
                <w:szCs w:val="24"/>
              </w:rPr>
              <w:t>]</w:t>
            </w:r>
            <w:r w:rsidR="00D23E50" w:rsidRPr="00335446">
              <w:rPr>
                <w:b w:val="0"/>
                <w:sz w:val="24"/>
                <w:szCs w:val="24"/>
              </w:rPr>
              <w:t xml:space="preserve"> the whole </w:t>
            </w:r>
            <w:r w:rsidR="008B05A9">
              <w:rPr>
                <w:b w:val="0"/>
                <w:sz w:val="24"/>
                <w:szCs w:val="24"/>
              </w:rPr>
              <w:t xml:space="preserve">truly </w:t>
            </w:r>
            <w:r w:rsidR="00D23E50" w:rsidRPr="00335446">
              <w:rPr>
                <w:b w:val="0"/>
                <w:sz w:val="24"/>
                <w:szCs w:val="24"/>
              </w:rPr>
              <w:t xml:space="preserve">is greater than </w:t>
            </w:r>
            <w:r w:rsidR="008B05A9">
              <w:rPr>
                <w:b w:val="0"/>
                <w:sz w:val="24"/>
                <w:szCs w:val="24"/>
              </w:rPr>
              <w:t xml:space="preserve">the </w:t>
            </w:r>
            <w:r w:rsidR="00D23E50" w:rsidRPr="00335446">
              <w:rPr>
                <w:b w:val="0"/>
                <w:sz w:val="24"/>
                <w:szCs w:val="24"/>
              </w:rPr>
              <w:t xml:space="preserve">sum of </w:t>
            </w:r>
            <w:r w:rsidR="008B05A9">
              <w:rPr>
                <w:b w:val="0"/>
                <w:sz w:val="24"/>
                <w:szCs w:val="24"/>
              </w:rPr>
              <w:t xml:space="preserve">its individual </w:t>
            </w:r>
            <w:r w:rsidR="00D23E50" w:rsidRPr="00335446">
              <w:rPr>
                <w:b w:val="0"/>
                <w:sz w:val="24"/>
                <w:szCs w:val="24"/>
              </w:rPr>
              <w:t>parts.”</w:t>
            </w:r>
          </w:p>
        </w:tc>
        <w:tc>
          <w:tcPr>
            <w:tcW w:w="4597" w:type="dxa"/>
          </w:tcPr>
          <w:p w14:paraId="548B6285" w14:textId="77777777" w:rsidR="00E313B8" w:rsidRDefault="00E313B8" w:rsidP="00283168">
            <w:pPr>
              <w:pStyle w:val="TableTitles"/>
            </w:pPr>
            <w:r>
              <w:t>Slide 11</w:t>
            </w:r>
          </w:p>
          <w:p w14:paraId="4DCFA66D" w14:textId="7619C9C8" w:rsidR="00497551" w:rsidRPr="00AD4681" w:rsidRDefault="00870608" w:rsidP="00283168">
            <w:pPr>
              <w:pStyle w:val="TableTitles"/>
            </w:pPr>
            <w:r w:rsidRPr="00870608">
              <w:rPr>
                <w:noProof/>
                <w:lang w:bidi="ar-SA"/>
              </w:rPr>
              <w:drawing>
                <wp:inline distT="0" distB="0" distL="0" distR="0" wp14:anchorId="565EEB93" wp14:editId="026B9BE1">
                  <wp:extent cx="2551176" cy="1911096"/>
                  <wp:effectExtent l="19050" t="19050" r="2095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541D86D" w14:textId="77777777" w:rsidTr="00576CBA">
        <w:trPr>
          <w:cantSplit/>
          <w:trHeight w:val="68"/>
        </w:trPr>
        <w:tc>
          <w:tcPr>
            <w:tcW w:w="5678" w:type="dxa"/>
          </w:tcPr>
          <w:p w14:paraId="24330DBF" w14:textId="628EBBEC" w:rsidR="00E313B8" w:rsidRDefault="00DD5407" w:rsidP="004E43E1">
            <w:pPr>
              <w:pStyle w:val="SlideTitle"/>
            </w:pPr>
            <w:r>
              <w:t>2013 Society of Critical Care Medicine PAD Guidelines</w:t>
            </w:r>
          </w:p>
          <w:p w14:paraId="3B9BC985" w14:textId="77777777" w:rsidR="00D23E50" w:rsidRDefault="00D23E50" w:rsidP="004E43E1">
            <w:pPr>
              <w:pStyle w:val="SlideTitle"/>
              <w:rPr>
                <w:sz w:val="24"/>
                <w:szCs w:val="24"/>
              </w:rPr>
            </w:pPr>
            <w:r>
              <w:rPr>
                <w:sz w:val="24"/>
                <w:szCs w:val="24"/>
              </w:rPr>
              <w:t>SAY:</w:t>
            </w:r>
          </w:p>
          <w:p w14:paraId="33682C60" w14:textId="68DC99A6" w:rsidR="00D23E50" w:rsidRPr="00D23E50" w:rsidRDefault="00D23E50" w:rsidP="00D23E50">
            <w:pPr>
              <w:pStyle w:val="SlideTitle"/>
              <w:spacing w:before="0"/>
              <w:rPr>
                <w:b w:val="0"/>
                <w:sz w:val="24"/>
                <w:szCs w:val="24"/>
              </w:rPr>
            </w:pPr>
            <w:r w:rsidRPr="00335446">
              <w:rPr>
                <w:b w:val="0"/>
                <w:sz w:val="24"/>
                <w:szCs w:val="24"/>
              </w:rPr>
              <w:t>Now we will discuss the 2013 SCCM PAD guidelines for adult patients in the ICU.</w:t>
            </w:r>
          </w:p>
        </w:tc>
        <w:tc>
          <w:tcPr>
            <w:tcW w:w="4597" w:type="dxa"/>
          </w:tcPr>
          <w:p w14:paraId="0FFE871A" w14:textId="77777777" w:rsidR="00E313B8" w:rsidRDefault="00E313B8" w:rsidP="00283168">
            <w:pPr>
              <w:pStyle w:val="TableTitles"/>
            </w:pPr>
            <w:r>
              <w:t>Slide 12</w:t>
            </w:r>
          </w:p>
          <w:p w14:paraId="3E7B24DC" w14:textId="4E6B035D" w:rsidR="00497551" w:rsidRPr="00AD4681" w:rsidRDefault="00870608" w:rsidP="00283168">
            <w:pPr>
              <w:pStyle w:val="TableTitles"/>
            </w:pPr>
            <w:r w:rsidRPr="00870608">
              <w:rPr>
                <w:noProof/>
                <w:lang w:bidi="ar-SA"/>
              </w:rPr>
              <w:drawing>
                <wp:inline distT="0" distB="0" distL="0" distR="0" wp14:anchorId="7A6CECC2" wp14:editId="77605B19">
                  <wp:extent cx="2551176" cy="1911096"/>
                  <wp:effectExtent l="19050" t="19050" r="20955"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accent1"/>
                            </a:solidFill>
                          </a:ln>
                        </pic:spPr>
                      </pic:pic>
                    </a:graphicData>
                  </a:graphic>
                </wp:inline>
              </w:drawing>
            </w:r>
          </w:p>
        </w:tc>
      </w:tr>
      <w:tr w:rsidR="00E313B8" w:rsidRPr="00AD4681" w14:paraId="46885943" w14:textId="77777777" w:rsidTr="00576CBA">
        <w:trPr>
          <w:cantSplit/>
          <w:trHeight w:val="68"/>
        </w:trPr>
        <w:tc>
          <w:tcPr>
            <w:tcW w:w="5678" w:type="dxa"/>
          </w:tcPr>
          <w:p w14:paraId="71FF6937" w14:textId="4811D5DA" w:rsidR="00E313B8" w:rsidRDefault="00DD5407" w:rsidP="004E43E1">
            <w:pPr>
              <w:pStyle w:val="SlideTitle"/>
            </w:pPr>
            <w:r w:rsidRPr="00DD5407">
              <w:lastRenderedPageBreak/>
              <w:t>2013 Society of Critical Care Medicine PAD Guidelines</w:t>
            </w:r>
          </w:p>
          <w:p w14:paraId="379E1ED6" w14:textId="77777777" w:rsidR="00D23E50" w:rsidRDefault="00D23E50" w:rsidP="004E43E1">
            <w:pPr>
              <w:pStyle w:val="SlideTitle"/>
              <w:rPr>
                <w:sz w:val="24"/>
                <w:szCs w:val="24"/>
              </w:rPr>
            </w:pPr>
            <w:r>
              <w:rPr>
                <w:sz w:val="24"/>
                <w:szCs w:val="24"/>
              </w:rPr>
              <w:t>SAY:</w:t>
            </w:r>
          </w:p>
          <w:p w14:paraId="158B9273" w14:textId="6166A26E" w:rsidR="004D1506" w:rsidRDefault="004D1506" w:rsidP="004D1506">
            <w:pPr>
              <w:pStyle w:val="SlideTitle"/>
              <w:spacing w:before="0"/>
              <w:rPr>
                <w:rStyle w:val="tx2"/>
                <w:rFonts w:cs="Helvetica"/>
                <w:b w:val="0"/>
                <w:sz w:val="24"/>
                <w:szCs w:val="24"/>
                <w:bdr w:val="none" w:sz="0" w:space="0" w:color="auto" w:frame="1"/>
              </w:rPr>
            </w:pPr>
            <w:r>
              <w:rPr>
                <w:rStyle w:val="tx2"/>
                <w:rFonts w:cs="Helvetica"/>
                <w:b w:val="0"/>
                <w:sz w:val="24"/>
                <w:szCs w:val="24"/>
                <w:bdr w:val="none" w:sz="0" w:space="0" w:color="auto" w:frame="1"/>
              </w:rPr>
              <w:t xml:space="preserve">The 2013 PAD guidelines were developed by a task force convened by SCCM to replace the previous guidelines from 2003.  </w:t>
            </w:r>
            <w:r w:rsidR="00D23E50" w:rsidRPr="00335446">
              <w:rPr>
                <w:rStyle w:val="tx2"/>
                <w:rFonts w:cs="Helvetica"/>
                <w:b w:val="0"/>
                <w:sz w:val="24"/>
                <w:szCs w:val="24"/>
                <w:bdr w:val="none" w:sz="0" w:space="0" w:color="auto" w:frame="1"/>
              </w:rPr>
              <w:t xml:space="preserve">The 2013 PAD guidelines </w:t>
            </w:r>
            <w:r>
              <w:rPr>
                <w:rStyle w:val="tx2"/>
                <w:rFonts w:cs="Helvetica"/>
                <w:b w:val="0"/>
                <w:sz w:val="24"/>
                <w:szCs w:val="24"/>
                <w:bdr w:val="none" w:sz="0" w:space="0" w:color="auto" w:frame="1"/>
              </w:rPr>
              <w:t xml:space="preserve">were established based on a thorough review of over 19,000 references </w:t>
            </w:r>
            <w:r w:rsidRPr="004D1506">
              <w:rPr>
                <w:rStyle w:val="tx2"/>
                <w:rFonts w:cs="Helvetica"/>
                <w:b w:val="0"/>
                <w:sz w:val="24"/>
                <w:szCs w:val="24"/>
                <w:bdr w:val="none" w:sz="0" w:space="0" w:color="auto" w:frame="1"/>
              </w:rPr>
              <w:t>related to pain and analgesia, agitation and sedation, delirium, and related clinical outcomes in adult ICU patient</w:t>
            </w:r>
            <w:r>
              <w:rPr>
                <w:rStyle w:val="tx2"/>
                <w:rFonts w:cs="Helvetica"/>
                <w:b w:val="0"/>
                <w:sz w:val="24"/>
                <w:szCs w:val="24"/>
                <w:bdr w:val="none" w:sz="0" w:space="0" w:color="auto" w:frame="1"/>
              </w:rPr>
              <w:t>s.</w:t>
            </w:r>
            <w:r w:rsidR="00D23E50" w:rsidRPr="00335446">
              <w:rPr>
                <w:rStyle w:val="tx2"/>
                <w:rFonts w:cs="Helvetica"/>
                <w:b w:val="0"/>
                <w:sz w:val="24"/>
                <w:szCs w:val="24"/>
                <w:bdr w:val="none" w:sz="0" w:space="0" w:color="auto" w:frame="1"/>
              </w:rPr>
              <w:t xml:space="preserve"> </w:t>
            </w:r>
          </w:p>
          <w:p w14:paraId="4862F4B6" w14:textId="77777777" w:rsidR="004D1506" w:rsidRDefault="004D1506" w:rsidP="004D1506">
            <w:pPr>
              <w:pStyle w:val="SlideTitle"/>
              <w:spacing w:before="0"/>
              <w:rPr>
                <w:rStyle w:val="tx2"/>
                <w:rFonts w:cs="Helvetica"/>
                <w:b w:val="0"/>
                <w:sz w:val="24"/>
                <w:szCs w:val="24"/>
                <w:bdr w:val="none" w:sz="0" w:space="0" w:color="auto" w:frame="1"/>
              </w:rPr>
            </w:pPr>
          </w:p>
          <w:p w14:paraId="74A04C50" w14:textId="09A3A806" w:rsidR="00D23E50" w:rsidRPr="00D23E50" w:rsidRDefault="00D23E50" w:rsidP="0009686A">
            <w:pPr>
              <w:pStyle w:val="SlideTitle"/>
              <w:spacing w:before="0"/>
              <w:rPr>
                <w:b w:val="0"/>
                <w:sz w:val="24"/>
                <w:szCs w:val="24"/>
              </w:rPr>
            </w:pPr>
            <w:r w:rsidRPr="00335446">
              <w:rPr>
                <w:rStyle w:val="tx2"/>
                <w:rFonts w:cs="Helvetica"/>
                <w:b w:val="0"/>
                <w:sz w:val="24"/>
                <w:szCs w:val="24"/>
                <w:bdr w:val="none" w:sz="0" w:space="0" w:color="auto" w:frame="1"/>
              </w:rPr>
              <w:t>Using these guidelines, you should establish an overarching</w:t>
            </w:r>
            <w:r w:rsidR="004D1506">
              <w:rPr>
                <w:rStyle w:val="tx2"/>
                <w:rFonts w:cs="Helvetica"/>
                <w:b w:val="0"/>
                <w:sz w:val="24"/>
                <w:szCs w:val="24"/>
                <w:bdr w:val="none" w:sz="0" w:space="0" w:color="auto" w:frame="1"/>
              </w:rPr>
              <w:t xml:space="preserve"> and standardized</w:t>
            </w:r>
            <w:r w:rsidRPr="00335446">
              <w:rPr>
                <w:rStyle w:val="tx2"/>
                <w:rFonts w:cs="Helvetica"/>
                <w:b w:val="0"/>
                <w:sz w:val="24"/>
                <w:szCs w:val="24"/>
                <w:bdr w:val="none" w:sz="0" w:space="0" w:color="auto" w:frame="1"/>
              </w:rPr>
              <w:t xml:space="preserve"> approach </w:t>
            </w:r>
            <w:r w:rsidRPr="00335446">
              <w:rPr>
                <w:rStyle w:val="tx2"/>
                <w:rFonts w:cs="Helvetica"/>
                <w:b w:val="0"/>
                <w:spacing w:val="-8"/>
                <w:sz w:val="24"/>
                <w:szCs w:val="24"/>
                <w:bdr w:val="none" w:sz="0" w:space="0" w:color="auto" w:frame="1"/>
              </w:rPr>
              <w:t>to daily patient management in the ICU. Be sure to assess and treat pain first</w:t>
            </w:r>
            <w:r w:rsidR="004D1506">
              <w:rPr>
                <w:rStyle w:val="tx2"/>
                <w:rFonts w:cs="Helvetica"/>
                <w:b w:val="0"/>
                <w:spacing w:val="-8"/>
                <w:sz w:val="24"/>
                <w:szCs w:val="24"/>
                <w:bdr w:val="none" w:sz="0" w:space="0" w:color="auto" w:frame="1"/>
              </w:rPr>
              <w:t xml:space="preserve"> and a</w:t>
            </w:r>
            <w:r w:rsidRPr="00335446">
              <w:rPr>
                <w:rStyle w:val="tx2"/>
                <w:rFonts w:cs="Helvetica"/>
                <w:b w:val="0"/>
                <w:spacing w:val="-8"/>
                <w:sz w:val="24"/>
                <w:szCs w:val="24"/>
                <w:bdr w:val="none" w:sz="0" w:space="0" w:color="auto" w:frame="1"/>
              </w:rPr>
              <w:t>void benzodiazepines in most patients.</w:t>
            </w:r>
            <w:r w:rsidR="0009686A">
              <w:rPr>
                <w:rStyle w:val="CommentReference"/>
                <w:b w:val="0"/>
                <w:bCs/>
              </w:rPr>
              <w:t xml:space="preserve"> </w:t>
            </w:r>
            <w:r w:rsidR="008B05A9" w:rsidRPr="008B05A9">
              <w:rPr>
                <w:rStyle w:val="CommentReference"/>
                <w:b w:val="0"/>
                <w:bCs/>
                <w:sz w:val="24"/>
              </w:rPr>
              <w:t xml:space="preserve">Choose to </w:t>
            </w:r>
            <w:r w:rsidR="008B05A9">
              <w:rPr>
                <w:rStyle w:val="CommentReference"/>
                <w:b w:val="0"/>
                <w:bCs/>
                <w:sz w:val="24"/>
              </w:rPr>
              <w:t>e</w:t>
            </w:r>
            <w:r w:rsidR="0009686A" w:rsidRPr="008B05A9">
              <w:rPr>
                <w:rStyle w:val="CommentReference"/>
                <w:b w:val="0"/>
                <w:bCs/>
                <w:sz w:val="24"/>
              </w:rPr>
              <w:t xml:space="preserve">ither interrupt sedation daily or </w:t>
            </w:r>
            <w:r w:rsidR="0009686A">
              <w:rPr>
                <w:rStyle w:val="tx2"/>
                <w:rFonts w:cs="Helvetica"/>
                <w:b w:val="0"/>
                <w:spacing w:val="-8"/>
                <w:sz w:val="24"/>
                <w:szCs w:val="24"/>
                <w:bdr w:val="none" w:sz="0" w:space="0" w:color="auto" w:frame="1"/>
              </w:rPr>
              <w:t>target light sedation. Deep sedation</w:t>
            </w:r>
            <w:r w:rsidR="008B05A9">
              <w:rPr>
                <w:rStyle w:val="tx2"/>
                <w:rFonts w:cs="Helvetica"/>
                <w:b w:val="0"/>
                <w:spacing w:val="-8"/>
                <w:sz w:val="24"/>
                <w:szCs w:val="24"/>
                <w:bdr w:val="none" w:sz="0" w:space="0" w:color="auto" w:frame="1"/>
              </w:rPr>
              <w:t>,</w:t>
            </w:r>
            <w:r w:rsidR="0009686A">
              <w:rPr>
                <w:rStyle w:val="tx2"/>
                <w:rFonts w:cs="Helvetica"/>
                <w:b w:val="0"/>
                <w:spacing w:val="-8"/>
                <w:sz w:val="24"/>
                <w:szCs w:val="24"/>
                <w:bdr w:val="none" w:sz="0" w:space="0" w:color="auto" w:frame="1"/>
              </w:rPr>
              <w:t xml:space="preserve"> as determined by a score of -4 or -5 on the Richmond Agitation-Sedation Scale</w:t>
            </w:r>
            <w:r w:rsidR="008B05A9">
              <w:rPr>
                <w:rStyle w:val="tx2"/>
                <w:rFonts w:cs="Helvetica"/>
                <w:b w:val="0"/>
                <w:spacing w:val="-8"/>
                <w:sz w:val="24"/>
                <w:szCs w:val="24"/>
                <w:bdr w:val="none" w:sz="0" w:space="0" w:color="auto" w:frame="1"/>
              </w:rPr>
              <w:t>,</w:t>
            </w:r>
            <w:r w:rsidR="0009686A">
              <w:rPr>
                <w:rStyle w:val="tx2"/>
                <w:rFonts w:cs="Helvetica"/>
                <w:b w:val="0"/>
                <w:spacing w:val="-8"/>
                <w:sz w:val="24"/>
                <w:szCs w:val="24"/>
                <w:bdr w:val="none" w:sz="0" w:space="0" w:color="auto" w:frame="1"/>
              </w:rPr>
              <w:t xml:space="preserve"> should be avoided as deep sedation has been shown to be harmful. </w:t>
            </w:r>
          </w:p>
        </w:tc>
        <w:tc>
          <w:tcPr>
            <w:tcW w:w="4597" w:type="dxa"/>
          </w:tcPr>
          <w:p w14:paraId="7D6E89FA" w14:textId="77777777" w:rsidR="00E313B8" w:rsidRDefault="00E313B8" w:rsidP="00283168">
            <w:pPr>
              <w:pStyle w:val="TableTitles"/>
            </w:pPr>
            <w:r>
              <w:t>Slide 13</w:t>
            </w:r>
          </w:p>
          <w:p w14:paraId="449C9837" w14:textId="31578451" w:rsidR="00497551" w:rsidRPr="00AD4681" w:rsidRDefault="00870608" w:rsidP="00283168">
            <w:pPr>
              <w:pStyle w:val="TableTitles"/>
            </w:pPr>
            <w:r w:rsidRPr="00870608">
              <w:rPr>
                <w:noProof/>
                <w:lang w:bidi="ar-SA"/>
              </w:rPr>
              <w:drawing>
                <wp:inline distT="0" distB="0" distL="0" distR="0" wp14:anchorId="057BDA0A" wp14:editId="78F485B8">
                  <wp:extent cx="2551176" cy="1911096"/>
                  <wp:effectExtent l="19050" t="19050" r="20955"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67836AAB" w14:textId="77777777" w:rsidTr="00576CBA">
        <w:trPr>
          <w:cantSplit/>
          <w:trHeight w:val="68"/>
        </w:trPr>
        <w:tc>
          <w:tcPr>
            <w:tcW w:w="5678" w:type="dxa"/>
          </w:tcPr>
          <w:p w14:paraId="02AAD2D0" w14:textId="6BAF2173" w:rsidR="00E313B8" w:rsidRDefault="00DD5407" w:rsidP="004E43E1">
            <w:pPr>
              <w:pStyle w:val="SlideTitle"/>
            </w:pPr>
            <w:r>
              <w:t>2013 Society of Critical Care Medicine PAD Guidelines</w:t>
            </w:r>
          </w:p>
          <w:p w14:paraId="6076020B" w14:textId="77777777" w:rsidR="00D23E50" w:rsidRDefault="00D23E50" w:rsidP="004E43E1">
            <w:pPr>
              <w:pStyle w:val="SlideTitle"/>
              <w:rPr>
                <w:sz w:val="24"/>
                <w:szCs w:val="24"/>
              </w:rPr>
            </w:pPr>
            <w:r>
              <w:rPr>
                <w:sz w:val="24"/>
                <w:szCs w:val="24"/>
              </w:rPr>
              <w:t xml:space="preserve">SAY: </w:t>
            </w:r>
          </w:p>
          <w:p w14:paraId="76D85452" w14:textId="5B4EFE92" w:rsidR="00D23E50" w:rsidRPr="00D23E50" w:rsidRDefault="00D23E50" w:rsidP="0071428B">
            <w:pPr>
              <w:pStyle w:val="SlideTitle"/>
              <w:spacing w:before="0"/>
              <w:rPr>
                <w:b w:val="0"/>
                <w:sz w:val="24"/>
                <w:szCs w:val="24"/>
              </w:rPr>
            </w:pPr>
            <w:r w:rsidRPr="00335446">
              <w:rPr>
                <w:b w:val="0"/>
                <w:sz w:val="24"/>
                <w:szCs w:val="24"/>
              </w:rPr>
              <w:t xml:space="preserve">Screen for delirium with the Confusion Assessment Method of the ICU (CAM-ICU) or the Intensive Care Delirium Screening Checklist (ICDSC). If the patient is delirious, first seek reversible causes and attempt nonpharmacologic management. </w:t>
            </w:r>
            <w:r w:rsidR="0009686A">
              <w:rPr>
                <w:b w:val="0"/>
                <w:sz w:val="24"/>
                <w:szCs w:val="24"/>
              </w:rPr>
              <w:t>Finally, the PAD guidelines recommend u</w:t>
            </w:r>
            <w:r w:rsidRPr="00335446">
              <w:rPr>
                <w:b w:val="0"/>
                <w:sz w:val="24"/>
                <w:szCs w:val="24"/>
              </w:rPr>
              <w:t>se</w:t>
            </w:r>
            <w:r w:rsidR="009E6D88">
              <w:rPr>
                <w:b w:val="0"/>
                <w:sz w:val="24"/>
                <w:szCs w:val="24"/>
              </w:rPr>
              <w:t xml:space="preserve"> of</w:t>
            </w:r>
            <w:r w:rsidRPr="00335446">
              <w:rPr>
                <w:b w:val="0"/>
                <w:sz w:val="24"/>
                <w:szCs w:val="24"/>
              </w:rPr>
              <w:t xml:space="preserve"> the ABCDEF bundle to improve outcomes for your patients.</w:t>
            </w:r>
          </w:p>
        </w:tc>
        <w:tc>
          <w:tcPr>
            <w:tcW w:w="4597" w:type="dxa"/>
          </w:tcPr>
          <w:p w14:paraId="1C1C501E" w14:textId="77777777" w:rsidR="00E313B8" w:rsidRDefault="00E313B8" w:rsidP="00283168">
            <w:pPr>
              <w:pStyle w:val="TableTitles"/>
            </w:pPr>
            <w:r>
              <w:t>Slide 14</w:t>
            </w:r>
          </w:p>
          <w:p w14:paraId="6427D781" w14:textId="39DC2C2E" w:rsidR="00497551" w:rsidRPr="00AD4681" w:rsidRDefault="00870608" w:rsidP="00283168">
            <w:pPr>
              <w:pStyle w:val="TableTitles"/>
            </w:pPr>
            <w:r w:rsidRPr="00870608">
              <w:rPr>
                <w:noProof/>
                <w:lang w:bidi="ar-SA"/>
              </w:rPr>
              <w:drawing>
                <wp:inline distT="0" distB="0" distL="0" distR="0" wp14:anchorId="4E97B6E1" wp14:editId="61991DBB">
                  <wp:extent cx="2551176" cy="1911096"/>
                  <wp:effectExtent l="19050" t="19050" r="20955"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58225F7A" w14:textId="77777777" w:rsidTr="00576CBA">
        <w:trPr>
          <w:cantSplit/>
          <w:trHeight w:val="68"/>
        </w:trPr>
        <w:tc>
          <w:tcPr>
            <w:tcW w:w="5678" w:type="dxa"/>
          </w:tcPr>
          <w:p w14:paraId="435FFFA9" w14:textId="4B81ACC1" w:rsidR="00E313B8" w:rsidRDefault="00DD5407" w:rsidP="004E43E1">
            <w:pPr>
              <w:pStyle w:val="SlideTitle"/>
            </w:pPr>
            <w:r>
              <w:lastRenderedPageBreak/>
              <w:t>SCCM: PAD Treatment of Delirium Recommendations</w:t>
            </w:r>
          </w:p>
          <w:p w14:paraId="3EF4AC45" w14:textId="77777777" w:rsidR="00D23E50" w:rsidRDefault="00D23E50" w:rsidP="004E43E1">
            <w:pPr>
              <w:pStyle w:val="SlideTitle"/>
              <w:rPr>
                <w:sz w:val="24"/>
                <w:szCs w:val="24"/>
              </w:rPr>
            </w:pPr>
            <w:r>
              <w:rPr>
                <w:sz w:val="24"/>
                <w:szCs w:val="24"/>
              </w:rPr>
              <w:t>SAY:</w:t>
            </w:r>
          </w:p>
          <w:p w14:paraId="47D82555" w14:textId="1783E1EA" w:rsidR="00D23E50" w:rsidRPr="00D23E50" w:rsidRDefault="00D23E50" w:rsidP="00D23E50">
            <w:pPr>
              <w:pStyle w:val="SlideTitle"/>
              <w:spacing w:before="0"/>
              <w:rPr>
                <w:b w:val="0"/>
                <w:sz w:val="24"/>
                <w:szCs w:val="24"/>
              </w:rPr>
            </w:pPr>
            <w:r w:rsidRPr="00335446">
              <w:rPr>
                <w:rStyle w:val="tx2"/>
                <w:rFonts w:cs="Helvetica"/>
                <w:b w:val="0"/>
                <w:spacing w:val="4"/>
                <w:sz w:val="24"/>
                <w:szCs w:val="24"/>
                <w:bdr w:val="none" w:sz="0" w:space="0" w:color="auto" w:frame="1"/>
              </w:rPr>
              <w:t xml:space="preserve">While there is no published evidence that treatment with haloperidol </w:t>
            </w:r>
            <w:r w:rsidRPr="00335446">
              <w:rPr>
                <w:rStyle w:val="tx2"/>
                <w:rFonts w:cs="Helvetica"/>
                <w:b w:val="0"/>
                <w:spacing w:val="-6"/>
                <w:sz w:val="24"/>
                <w:szCs w:val="24"/>
                <w:bdr w:val="none" w:sz="0" w:space="0" w:color="auto" w:frame="1"/>
              </w:rPr>
              <w:t>actually stifles delirium, certain atypical antipsychotics may reduce the duration of delirium in adult ICU patients. However, rivastigmine isn’t recommended.</w:t>
            </w:r>
          </w:p>
        </w:tc>
        <w:tc>
          <w:tcPr>
            <w:tcW w:w="4597" w:type="dxa"/>
          </w:tcPr>
          <w:p w14:paraId="2BF06E51" w14:textId="77777777" w:rsidR="00E313B8" w:rsidRDefault="00E313B8" w:rsidP="00283168">
            <w:pPr>
              <w:pStyle w:val="TableTitles"/>
            </w:pPr>
            <w:r>
              <w:t>Slide 15</w:t>
            </w:r>
          </w:p>
          <w:p w14:paraId="4A1D1102" w14:textId="3F637AF9" w:rsidR="00497551" w:rsidRPr="00AD4681" w:rsidRDefault="00870608" w:rsidP="00283168">
            <w:pPr>
              <w:pStyle w:val="TableTitles"/>
            </w:pPr>
            <w:r w:rsidRPr="00870608">
              <w:rPr>
                <w:noProof/>
                <w:lang w:bidi="ar-SA"/>
              </w:rPr>
              <w:drawing>
                <wp:inline distT="0" distB="0" distL="0" distR="0" wp14:anchorId="66716FC8" wp14:editId="3AD891E0">
                  <wp:extent cx="2551176" cy="1911096"/>
                  <wp:effectExtent l="19050" t="19050" r="20955"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F935C5E" w14:textId="77777777" w:rsidTr="00576CBA">
        <w:trPr>
          <w:cantSplit/>
          <w:trHeight w:val="68"/>
        </w:trPr>
        <w:tc>
          <w:tcPr>
            <w:tcW w:w="5678" w:type="dxa"/>
          </w:tcPr>
          <w:p w14:paraId="60221EF5" w14:textId="65A2353B" w:rsidR="00D23E50" w:rsidRDefault="00E00405" w:rsidP="004E43E1">
            <w:pPr>
              <w:pStyle w:val="SlideTitle"/>
              <w:rPr>
                <w:sz w:val="24"/>
                <w:szCs w:val="24"/>
              </w:rPr>
            </w:pPr>
            <w:r>
              <w:t>Delirium Screening in the ICU</w:t>
            </w:r>
            <w:r w:rsidR="00D23E50">
              <w:rPr>
                <w:sz w:val="24"/>
                <w:szCs w:val="24"/>
              </w:rPr>
              <w:t>SAY:</w:t>
            </w:r>
          </w:p>
          <w:p w14:paraId="190AF5AD" w14:textId="7C45226F" w:rsidR="00D23E50" w:rsidRPr="00D23E50" w:rsidRDefault="00D23E50" w:rsidP="0071428B">
            <w:pPr>
              <w:pStyle w:val="SlideTitle"/>
              <w:spacing w:before="0"/>
              <w:rPr>
                <w:b w:val="0"/>
                <w:sz w:val="24"/>
                <w:szCs w:val="24"/>
              </w:rPr>
            </w:pPr>
            <w:r w:rsidRPr="00335446">
              <w:rPr>
                <w:b w:val="0"/>
                <w:sz w:val="24"/>
                <w:szCs w:val="24"/>
              </w:rPr>
              <w:t>The 2013 SCCM PAD guidelines recommend such valid and reliable delirium screening tools as the CAM-ICU and the ICDSC. Using these tools, you should screen moderate</w:t>
            </w:r>
            <w:r w:rsidR="0071428B">
              <w:rPr>
                <w:b w:val="0"/>
                <w:sz w:val="24"/>
                <w:szCs w:val="24"/>
              </w:rPr>
              <w:t>-</w:t>
            </w:r>
            <w:r w:rsidRPr="00335446">
              <w:rPr>
                <w:b w:val="0"/>
                <w:sz w:val="24"/>
                <w:szCs w:val="24"/>
              </w:rPr>
              <w:t xml:space="preserve"> to high</w:t>
            </w:r>
            <w:r w:rsidR="0071428B">
              <w:rPr>
                <w:b w:val="0"/>
                <w:sz w:val="24"/>
                <w:szCs w:val="24"/>
              </w:rPr>
              <w:t>-</w:t>
            </w:r>
            <w:r w:rsidRPr="00335446">
              <w:rPr>
                <w:b w:val="0"/>
                <w:sz w:val="24"/>
                <w:szCs w:val="24"/>
              </w:rPr>
              <w:t>risk patients at least once per nursing shift.</w:t>
            </w:r>
          </w:p>
        </w:tc>
        <w:tc>
          <w:tcPr>
            <w:tcW w:w="4597" w:type="dxa"/>
          </w:tcPr>
          <w:p w14:paraId="6FE05C28" w14:textId="77777777" w:rsidR="00E313B8" w:rsidRDefault="00E313B8" w:rsidP="00283168">
            <w:pPr>
              <w:pStyle w:val="TableTitles"/>
            </w:pPr>
            <w:r>
              <w:t>Slide 16</w:t>
            </w:r>
          </w:p>
          <w:p w14:paraId="547FA2BF" w14:textId="0EDF20AF" w:rsidR="00497551" w:rsidRPr="00AD4681" w:rsidRDefault="00870608" w:rsidP="00283168">
            <w:pPr>
              <w:pStyle w:val="TableTitles"/>
            </w:pPr>
            <w:r w:rsidRPr="00870608">
              <w:rPr>
                <w:noProof/>
                <w:lang w:bidi="ar-SA"/>
              </w:rPr>
              <w:drawing>
                <wp:inline distT="0" distB="0" distL="0" distR="0" wp14:anchorId="20F582DD" wp14:editId="69C78AD6">
                  <wp:extent cx="2551176" cy="1911096"/>
                  <wp:effectExtent l="19050" t="19050" r="20955"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6067C49" w14:textId="77777777" w:rsidTr="00576CBA">
        <w:trPr>
          <w:cantSplit/>
          <w:trHeight w:val="68"/>
        </w:trPr>
        <w:tc>
          <w:tcPr>
            <w:tcW w:w="5678" w:type="dxa"/>
          </w:tcPr>
          <w:p w14:paraId="64D9FED5" w14:textId="31C51A38" w:rsidR="00E313B8" w:rsidRDefault="00593398" w:rsidP="004E43E1">
            <w:pPr>
              <w:pStyle w:val="SlideTitle"/>
            </w:pPr>
            <w:r>
              <w:lastRenderedPageBreak/>
              <w:t>Don’t Forget about Dr. DRE</w:t>
            </w:r>
          </w:p>
          <w:p w14:paraId="5345A483" w14:textId="77777777" w:rsidR="00D23E50" w:rsidRDefault="00D23E50" w:rsidP="004E43E1">
            <w:pPr>
              <w:pStyle w:val="SlideTitle"/>
              <w:rPr>
                <w:sz w:val="24"/>
                <w:szCs w:val="24"/>
              </w:rPr>
            </w:pPr>
            <w:r>
              <w:rPr>
                <w:sz w:val="24"/>
                <w:szCs w:val="24"/>
              </w:rPr>
              <w:t>SAY:</w:t>
            </w:r>
          </w:p>
          <w:p w14:paraId="103F6479" w14:textId="1D0CFA63" w:rsidR="00D23E50" w:rsidRPr="00D23E50" w:rsidRDefault="00D23E50" w:rsidP="000A534C">
            <w:pPr>
              <w:pStyle w:val="SlideTitle"/>
              <w:spacing w:before="0"/>
              <w:rPr>
                <w:b w:val="0"/>
                <w:sz w:val="24"/>
                <w:szCs w:val="24"/>
              </w:rPr>
            </w:pPr>
            <w:r w:rsidRPr="00335446">
              <w:rPr>
                <w:b w:val="0"/>
                <w:sz w:val="24"/>
                <w:szCs w:val="24"/>
              </w:rPr>
              <w:t>When a patient is diagnosed with delirium, the main concern tends to be over what drug they should be given. The real issues, however, are the environmental disease</w:t>
            </w:r>
            <w:r w:rsidR="0071428B">
              <w:rPr>
                <w:b w:val="0"/>
                <w:sz w:val="24"/>
                <w:szCs w:val="24"/>
              </w:rPr>
              <w:t>-</w:t>
            </w:r>
            <w:r w:rsidRPr="00335446">
              <w:rPr>
                <w:b w:val="0"/>
                <w:sz w:val="24"/>
                <w:szCs w:val="24"/>
              </w:rPr>
              <w:t>related causes that need to be prevented and the drugs that need to be removed, such as GABAergics. A pneumonic tool called Dr. DRE is used to diagnose delirium</w:t>
            </w:r>
            <w:r w:rsidR="000A534C">
              <w:rPr>
                <w:b w:val="0"/>
                <w:sz w:val="24"/>
                <w:szCs w:val="24"/>
              </w:rPr>
              <w:t>. Remember the tool by thinking of rapper, record producer, and entrepreneur Dr. Dre -- headphones sold by the company he co-founded, Beats by Dr. Dre, are shown here</w:t>
            </w:r>
            <w:r w:rsidRPr="00335446">
              <w:rPr>
                <w:b w:val="0"/>
                <w:sz w:val="24"/>
                <w:szCs w:val="24"/>
              </w:rPr>
              <w:t>. This slide defines the Dr. DRE acronym.</w:t>
            </w:r>
            <w:r w:rsidR="00E9718F">
              <w:rPr>
                <w:b w:val="0"/>
                <w:sz w:val="24"/>
                <w:szCs w:val="24"/>
              </w:rPr>
              <w:t xml:space="preserve"> </w:t>
            </w:r>
            <w:r w:rsidRPr="00335446">
              <w:rPr>
                <w:b w:val="0"/>
                <w:sz w:val="24"/>
                <w:szCs w:val="24"/>
              </w:rPr>
              <w:t>“D” represents diseases such as sepsis, chronic obstructive pulmonary disease, hypoxemia, and congestive heart failure. “DR” represents drug removal, which is achieved using SATs and by stopping the use of benzodiazepines and narcotics. “E” represents the environment encompass</w:t>
            </w:r>
            <w:r w:rsidR="005676D6">
              <w:rPr>
                <w:b w:val="0"/>
                <w:sz w:val="24"/>
                <w:szCs w:val="24"/>
              </w:rPr>
              <w:t>ing</w:t>
            </w:r>
            <w:r w:rsidRPr="00335446">
              <w:rPr>
                <w:b w:val="0"/>
                <w:sz w:val="24"/>
                <w:szCs w:val="24"/>
              </w:rPr>
              <w:t xml:space="preserve"> patient immobilization</w:t>
            </w:r>
            <w:r w:rsidR="005676D6">
              <w:rPr>
                <w:b w:val="0"/>
                <w:sz w:val="24"/>
                <w:szCs w:val="24"/>
              </w:rPr>
              <w:t xml:space="preserve">. The constant activity in acute care units can lead to </w:t>
            </w:r>
            <w:r w:rsidR="00C70F31">
              <w:rPr>
                <w:b w:val="0"/>
                <w:sz w:val="24"/>
                <w:szCs w:val="24"/>
              </w:rPr>
              <w:t>disturbed sleep/wake cycle</w:t>
            </w:r>
            <w:r w:rsidR="005676D6">
              <w:rPr>
                <w:b w:val="0"/>
                <w:sz w:val="24"/>
                <w:szCs w:val="24"/>
              </w:rPr>
              <w:t>s</w:t>
            </w:r>
            <w:r w:rsidR="00C70F31">
              <w:rPr>
                <w:b w:val="0"/>
                <w:sz w:val="24"/>
                <w:szCs w:val="24"/>
              </w:rPr>
              <w:t xml:space="preserve"> and circadian rhythm</w:t>
            </w:r>
            <w:r w:rsidR="005676D6">
              <w:rPr>
                <w:b w:val="0"/>
                <w:sz w:val="24"/>
                <w:szCs w:val="24"/>
              </w:rPr>
              <w:t xml:space="preserve">s. Keep in mind some of the things you can do to make the hospital environment less stressful, including providing </w:t>
            </w:r>
            <w:r w:rsidRPr="00335446">
              <w:rPr>
                <w:b w:val="0"/>
                <w:sz w:val="24"/>
                <w:szCs w:val="24"/>
              </w:rPr>
              <w:t xml:space="preserve">hearing aids or glasses for the patient, keeping the patient unrestrained, and </w:t>
            </w:r>
            <w:r w:rsidR="005676D6">
              <w:rPr>
                <w:b w:val="0"/>
                <w:sz w:val="24"/>
                <w:szCs w:val="24"/>
              </w:rPr>
              <w:t xml:space="preserve">ensuring tolerable </w:t>
            </w:r>
            <w:r w:rsidRPr="00335446">
              <w:rPr>
                <w:b w:val="0"/>
                <w:sz w:val="24"/>
                <w:szCs w:val="24"/>
              </w:rPr>
              <w:t>noise levels around the unit.</w:t>
            </w:r>
          </w:p>
        </w:tc>
        <w:tc>
          <w:tcPr>
            <w:tcW w:w="4597" w:type="dxa"/>
          </w:tcPr>
          <w:p w14:paraId="1ED0F8E2" w14:textId="77777777" w:rsidR="00E313B8" w:rsidRDefault="00E313B8" w:rsidP="00283168">
            <w:pPr>
              <w:pStyle w:val="TableTitles"/>
            </w:pPr>
            <w:r>
              <w:t>Slide 17</w:t>
            </w:r>
          </w:p>
          <w:p w14:paraId="6AFE3A11" w14:textId="50C01302" w:rsidR="0014719F" w:rsidRPr="00AD4681" w:rsidRDefault="00870608" w:rsidP="00283168">
            <w:pPr>
              <w:pStyle w:val="TableTitles"/>
            </w:pPr>
            <w:r w:rsidRPr="00870608">
              <w:rPr>
                <w:noProof/>
                <w:lang w:bidi="ar-SA"/>
              </w:rPr>
              <w:drawing>
                <wp:inline distT="0" distB="0" distL="0" distR="0" wp14:anchorId="73A62098" wp14:editId="3F11627B">
                  <wp:extent cx="2551176" cy="1911096"/>
                  <wp:effectExtent l="19050" t="19050" r="20955"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85000"/>
                              </a:schemeClr>
                            </a:solidFill>
                          </a:ln>
                        </pic:spPr>
                      </pic:pic>
                    </a:graphicData>
                  </a:graphic>
                </wp:inline>
              </w:drawing>
            </w:r>
          </w:p>
        </w:tc>
      </w:tr>
      <w:tr w:rsidR="00E313B8" w:rsidRPr="00AD4681" w14:paraId="56F8E660" w14:textId="77777777" w:rsidTr="00576CBA">
        <w:trPr>
          <w:cantSplit/>
          <w:trHeight w:val="68"/>
        </w:trPr>
        <w:tc>
          <w:tcPr>
            <w:tcW w:w="5678" w:type="dxa"/>
          </w:tcPr>
          <w:p w14:paraId="69755B6E" w14:textId="050D73BC" w:rsidR="00E313B8" w:rsidRDefault="00593398" w:rsidP="004E43E1">
            <w:pPr>
              <w:pStyle w:val="SlideTitle"/>
            </w:pPr>
            <w:r w:rsidRPr="00593398">
              <w:t>Johns Hopkins Medicine Quality Improvement (QI) Project</w:t>
            </w:r>
          </w:p>
          <w:p w14:paraId="36CD8253" w14:textId="77777777" w:rsidR="000F4D69" w:rsidRDefault="000F4D69" w:rsidP="004E43E1">
            <w:pPr>
              <w:pStyle w:val="SlideTitle"/>
              <w:rPr>
                <w:sz w:val="24"/>
                <w:szCs w:val="24"/>
              </w:rPr>
            </w:pPr>
            <w:r>
              <w:rPr>
                <w:sz w:val="24"/>
                <w:szCs w:val="24"/>
              </w:rPr>
              <w:t>SAY:</w:t>
            </w:r>
          </w:p>
          <w:p w14:paraId="495A8F3C" w14:textId="4E2AC3EF" w:rsidR="000F4D69" w:rsidRPr="000F4D69" w:rsidRDefault="000F4D69" w:rsidP="0071428B">
            <w:pPr>
              <w:pStyle w:val="SlideTitle"/>
              <w:spacing w:before="0"/>
              <w:rPr>
                <w:b w:val="0"/>
                <w:sz w:val="24"/>
                <w:szCs w:val="24"/>
              </w:rPr>
            </w:pPr>
            <w:r w:rsidRPr="00335446">
              <w:rPr>
                <w:b w:val="0"/>
                <w:sz w:val="24"/>
                <w:szCs w:val="24"/>
              </w:rPr>
              <w:t xml:space="preserve">This </w:t>
            </w:r>
            <w:r w:rsidR="00036A45">
              <w:rPr>
                <w:b w:val="0"/>
                <w:sz w:val="24"/>
                <w:szCs w:val="24"/>
              </w:rPr>
              <w:t xml:space="preserve">Johns </w:t>
            </w:r>
            <w:r w:rsidRPr="00335446">
              <w:rPr>
                <w:b w:val="0"/>
                <w:sz w:val="24"/>
                <w:szCs w:val="24"/>
              </w:rPr>
              <w:t>Hopkins</w:t>
            </w:r>
            <w:r w:rsidR="00036A45">
              <w:rPr>
                <w:b w:val="0"/>
                <w:sz w:val="24"/>
                <w:szCs w:val="24"/>
              </w:rPr>
              <w:t xml:space="preserve"> Medicine</w:t>
            </w:r>
            <w:r w:rsidRPr="00335446">
              <w:rPr>
                <w:b w:val="0"/>
                <w:sz w:val="24"/>
                <w:szCs w:val="24"/>
              </w:rPr>
              <w:t xml:space="preserve"> quality improvement </w:t>
            </w:r>
            <w:r w:rsidR="0071428B">
              <w:rPr>
                <w:b w:val="0"/>
                <w:sz w:val="24"/>
                <w:szCs w:val="24"/>
              </w:rPr>
              <w:t xml:space="preserve">or </w:t>
            </w:r>
            <w:r w:rsidRPr="00335446">
              <w:rPr>
                <w:b w:val="0"/>
                <w:sz w:val="24"/>
                <w:szCs w:val="24"/>
              </w:rPr>
              <w:t xml:space="preserve">QI project was mainly organized toward reducing benzodiazepine exposure while subsequent </w:t>
            </w:r>
            <w:r w:rsidR="00036A45">
              <w:rPr>
                <w:b w:val="0"/>
                <w:sz w:val="24"/>
                <w:szCs w:val="24"/>
              </w:rPr>
              <w:t xml:space="preserve">Johns </w:t>
            </w:r>
            <w:r w:rsidRPr="00335446">
              <w:rPr>
                <w:b w:val="0"/>
                <w:sz w:val="24"/>
                <w:szCs w:val="24"/>
              </w:rPr>
              <w:t xml:space="preserve">Hopkins QI projects have been organized toward improving sleep. This table represents the probability of delirium over time after using a medication protocol to reduce benzodiazepine exposure. As this table depicts, less benzodiazepines and more mobility reduces patient delirium over time.    </w:t>
            </w:r>
          </w:p>
        </w:tc>
        <w:tc>
          <w:tcPr>
            <w:tcW w:w="4597" w:type="dxa"/>
          </w:tcPr>
          <w:p w14:paraId="06C710EE" w14:textId="77777777" w:rsidR="00E313B8" w:rsidRDefault="00E313B8" w:rsidP="00283168">
            <w:pPr>
              <w:pStyle w:val="TableTitles"/>
            </w:pPr>
            <w:r>
              <w:t>Slide 18</w:t>
            </w:r>
          </w:p>
          <w:p w14:paraId="3235D9FF" w14:textId="6977ED33" w:rsidR="0014719F" w:rsidRPr="00AD4681" w:rsidRDefault="00870608" w:rsidP="00283168">
            <w:pPr>
              <w:pStyle w:val="TableTitles"/>
            </w:pPr>
            <w:r w:rsidRPr="00870608">
              <w:rPr>
                <w:noProof/>
                <w:lang w:bidi="ar-SA"/>
              </w:rPr>
              <w:drawing>
                <wp:inline distT="0" distB="0" distL="0" distR="0" wp14:anchorId="38D3BCFB" wp14:editId="14D35210">
                  <wp:extent cx="2551176" cy="1911096"/>
                  <wp:effectExtent l="19050" t="19050" r="2095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20521E8" w14:textId="77777777" w:rsidTr="00576CBA">
        <w:trPr>
          <w:cantSplit/>
          <w:trHeight w:val="68"/>
        </w:trPr>
        <w:tc>
          <w:tcPr>
            <w:tcW w:w="5678" w:type="dxa"/>
          </w:tcPr>
          <w:p w14:paraId="200B86E1" w14:textId="293BF9DE" w:rsidR="00E313B8" w:rsidRDefault="00593398" w:rsidP="004E43E1">
            <w:pPr>
              <w:pStyle w:val="SlideTitle"/>
            </w:pPr>
            <w:r w:rsidRPr="00593398">
              <w:lastRenderedPageBreak/>
              <w:t>Wake Up and Breathe Program Results: Indiana University</w:t>
            </w:r>
          </w:p>
          <w:p w14:paraId="150984E5" w14:textId="77777777" w:rsidR="000F4D69" w:rsidRDefault="000F4D69" w:rsidP="004E43E1">
            <w:pPr>
              <w:pStyle w:val="SlideTitle"/>
              <w:rPr>
                <w:sz w:val="24"/>
                <w:szCs w:val="24"/>
              </w:rPr>
            </w:pPr>
            <w:r>
              <w:rPr>
                <w:sz w:val="24"/>
                <w:szCs w:val="24"/>
              </w:rPr>
              <w:t>SAY:</w:t>
            </w:r>
          </w:p>
          <w:p w14:paraId="7F72C96A" w14:textId="59AB7F30" w:rsidR="000F4D69" w:rsidRPr="000F4D69" w:rsidRDefault="000F4D69" w:rsidP="0071428B">
            <w:pPr>
              <w:pStyle w:val="SlideTitle"/>
              <w:spacing w:before="0"/>
              <w:rPr>
                <w:b w:val="0"/>
                <w:sz w:val="24"/>
                <w:szCs w:val="24"/>
              </w:rPr>
            </w:pPr>
            <w:r w:rsidRPr="00335446">
              <w:rPr>
                <w:b w:val="0"/>
                <w:sz w:val="24"/>
                <w:szCs w:val="24"/>
              </w:rPr>
              <w:t>In terms of modifying the environment or modifying drug delivery, each of these studies culminated in improved clinical outcomes, such as reductions in delirium. At Indiana University, there was a study involving 702 medical and surgical ICU patients that underwent paired SATs and SBTs. This study used a bundled approach that achieved an average RASS that was one level more arousable, lowered the combined prevalence of delirium and coma by 6 percent, and lowered the prevalence of delirium itself by 11 percent.</w:t>
            </w:r>
          </w:p>
        </w:tc>
        <w:tc>
          <w:tcPr>
            <w:tcW w:w="4597" w:type="dxa"/>
          </w:tcPr>
          <w:p w14:paraId="65D6DD56" w14:textId="77777777" w:rsidR="00E313B8" w:rsidRDefault="00E313B8" w:rsidP="00283168">
            <w:pPr>
              <w:pStyle w:val="TableTitles"/>
            </w:pPr>
            <w:r>
              <w:t>Slide 19</w:t>
            </w:r>
          </w:p>
          <w:p w14:paraId="71A5D5BA" w14:textId="0739A35B" w:rsidR="0014719F" w:rsidRPr="00AD4681" w:rsidRDefault="00870608" w:rsidP="00283168">
            <w:pPr>
              <w:pStyle w:val="TableTitles"/>
            </w:pPr>
            <w:r w:rsidRPr="00870608">
              <w:rPr>
                <w:noProof/>
                <w:lang w:bidi="ar-SA"/>
              </w:rPr>
              <w:drawing>
                <wp:inline distT="0" distB="0" distL="0" distR="0" wp14:anchorId="493C8751" wp14:editId="2551E79B">
                  <wp:extent cx="2551176" cy="1911096"/>
                  <wp:effectExtent l="19050" t="19050" r="20955"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24DC7AA9" w14:textId="77777777" w:rsidTr="00576CBA">
        <w:trPr>
          <w:cantSplit/>
          <w:trHeight w:val="68"/>
        </w:trPr>
        <w:tc>
          <w:tcPr>
            <w:tcW w:w="5678" w:type="dxa"/>
          </w:tcPr>
          <w:p w14:paraId="498C97A7" w14:textId="23EBAA5B" w:rsidR="00E313B8" w:rsidRDefault="00593398" w:rsidP="004E43E1">
            <w:pPr>
              <w:pStyle w:val="SlideTitle"/>
            </w:pPr>
            <w:r w:rsidRPr="00593398">
              <w:t>Efficacy and Safety</w:t>
            </w:r>
          </w:p>
          <w:p w14:paraId="01EE0969" w14:textId="77777777" w:rsidR="000F4D69" w:rsidRDefault="000F4D69" w:rsidP="004E43E1">
            <w:pPr>
              <w:pStyle w:val="SlideTitle"/>
              <w:rPr>
                <w:sz w:val="24"/>
                <w:szCs w:val="24"/>
              </w:rPr>
            </w:pPr>
            <w:r>
              <w:rPr>
                <w:sz w:val="24"/>
                <w:szCs w:val="24"/>
              </w:rPr>
              <w:t>SAY:</w:t>
            </w:r>
          </w:p>
          <w:p w14:paraId="45899CD2" w14:textId="1032C331" w:rsidR="000F4D69" w:rsidRPr="000F4D69" w:rsidRDefault="00722F1C" w:rsidP="000A534C">
            <w:pPr>
              <w:pStyle w:val="SlideTitle"/>
              <w:spacing w:before="0"/>
              <w:rPr>
                <w:b w:val="0"/>
                <w:sz w:val="24"/>
                <w:szCs w:val="24"/>
              </w:rPr>
            </w:pPr>
            <w:r>
              <w:rPr>
                <w:b w:val="0"/>
                <w:sz w:val="24"/>
                <w:szCs w:val="24"/>
              </w:rPr>
              <w:t>We will now discuss</w:t>
            </w:r>
            <w:r w:rsidR="000F4D69" w:rsidRPr="00335446">
              <w:rPr>
                <w:b w:val="0"/>
                <w:sz w:val="24"/>
                <w:szCs w:val="24"/>
              </w:rPr>
              <w:t xml:space="preserve"> the effectiveness and safety of awakening and breathing coordination, delirium monitoring and management, and the early exercise and mobility bundle used in a 1.5</w:t>
            </w:r>
            <w:r w:rsidR="0071428B">
              <w:rPr>
                <w:b w:val="0"/>
                <w:sz w:val="24"/>
                <w:szCs w:val="24"/>
              </w:rPr>
              <w:t>-</w:t>
            </w:r>
            <w:r w:rsidR="000F4D69" w:rsidRPr="00335446">
              <w:rPr>
                <w:b w:val="0"/>
                <w:sz w:val="24"/>
                <w:szCs w:val="24"/>
              </w:rPr>
              <w:t>year prospective QI</w:t>
            </w:r>
            <w:r w:rsidR="00E74E10">
              <w:rPr>
                <w:b w:val="0"/>
                <w:sz w:val="24"/>
                <w:szCs w:val="24"/>
              </w:rPr>
              <w:t xml:space="preserve"> project conducted in </w:t>
            </w:r>
            <w:r w:rsidR="000A534C">
              <w:rPr>
                <w:b w:val="0"/>
                <w:sz w:val="24"/>
                <w:szCs w:val="24"/>
              </w:rPr>
              <w:t>five</w:t>
            </w:r>
            <w:r w:rsidR="00E74E10">
              <w:rPr>
                <w:b w:val="0"/>
                <w:sz w:val="24"/>
                <w:szCs w:val="24"/>
              </w:rPr>
              <w:t xml:space="preserve"> adult ICUs, </w:t>
            </w:r>
            <w:r w:rsidR="000A534C">
              <w:rPr>
                <w:b w:val="0"/>
                <w:sz w:val="24"/>
                <w:szCs w:val="24"/>
              </w:rPr>
              <w:t>one</w:t>
            </w:r>
            <w:r w:rsidR="00E74E10">
              <w:rPr>
                <w:b w:val="0"/>
                <w:sz w:val="24"/>
                <w:szCs w:val="24"/>
              </w:rPr>
              <w:t xml:space="preserve"> stepdown unit, and </w:t>
            </w:r>
            <w:r w:rsidR="000A534C">
              <w:rPr>
                <w:b w:val="0"/>
                <w:sz w:val="24"/>
                <w:szCs w:val="24"/>
              </w:rPr>
              <w:t>one</w:t>
            </w:r>
            <w:r w:rsidR="00E74E10">
              <w:rPr>
                <w:b w:val="0"/>
                <w:sz w:val="24"/>
                <w:szCs w:val="24"/>
              </w:rPr>
              <w:t xml:space="preserve"> oncology hematology special care unit within a tertiary</w:t>
            </w:r>
            <w:r w:rsidR="000A534C">
              <w:rPr>
                <w:b w:val="0"/>
                <w:sz w:val="24"/>
                <w:szCs w:val="24"/>
              </w:rPr>
              <w:t>-</w:t>
            </w:r>
            <w:r w:rsidR="00E74E10">
              <w:rPr>
                <w:b w:val="0"/>
                <w:sz w:val="24"/>
                <w:szCs w:val="24"/>
              </w:rPr>
              <w:t>care hospital. The study looked at a total of 296 patients,</w:t>
            </w:r>
            <w:r w:rsidR="005E6A26">
              <w:rPr>
                <w:b w:val="0"/>
                <w:sz w:val="24"/>
                <w:szCs w:val="24"/>
              </w:rPr>
              <w:t xml:space="preserve"> </w:t>
            </w:r>
            <w:r w:rsidR="000F4D69" w:rsidRPr="00335446">
              <w:rPr>
                <w:b w:val="0"/>
                <w:sz w:val="24"/>
                <w:szCs w:val="24"/>
              </w:rPr>
              <w:t xml:space="preserve">of </w:t>
            </w:r>
            <w:r w:rsidR="00E74E10">
              <w:rPr>
                <w:b w:val="0"/>
                <w:sz w:val="24"/>
                <w:szCs w:val="24"/>
              </w:rPr>
              <w:t>which 187 were mechanically ventilated.</w:t>
            </w:r>
            <w:r w:rsidR="002D0F29">
              <w:rPr>
                <w:b w:val="0"/>
                <w:sz w:val="24"/>
                <w:szCs w:val="24"/>
              </w:rPr>
              <w:t xml:space="preserve"> Data was collected pre- and post-QI implementation.</w:t>
            </w:r>
          </w:p>
        </w:tc>
        <w:tc>
          <w:tcPr>
            <w:tcW w:w="4597" w:type="dxa"/>
          </w:tcPr>
          <w:p w14:paraId="2349C7BC" w14:textId="77777777" w:rsidR="00E313B8" w:rsidRDefault="00E313B8" w:rsidP="00283168">
            <w:pPr>
              <w:pStyle w:val="TableTitles"/>
            </w:pPr>
            <w:r>
              <w:t>Slide 20</w:t>
            </w:r>
          </w:p>
          <w:p w14:paraId="4B5206D2" w14:textId="498F974D" w:rsidR="0014719F" w:rsidRPr="00AD4681" w:rsidRDefault="00870608" w:rsidP="00283168">
            <w:pPr>
              <w:pStyle w:val="TableTitles"/>
            </w:pPr>
            <w:r w:rsidRPr="00870608">
              <w:rPr>
                <w:noProof/>
                <w:lang w:bidi="ar-SA"/>
              </w:rPr>
              <w:drawing>
                <wp:inline distT="0" distB="0" distL="0" distR="0" wp14:anchorId="24AC519F" wp14:editId="5008ED61">
                  <wp:extent cx="2551176" cy="1911096"/>
                  <wp:effectExtent l="19050" t="19050" r="20955"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DDBBB63" w14:textId="77777777" w:rsidTr="00576CBA">
        <w:trPr>
          <w:cantSplit/>
          <w:trHeight w:val="68"/>
        </w:trPr>
        <w:tc>
          <w:tcPr>
            <w:tcW w:w="5678" w:type="dxa"/>
          </w:tcPr>
          <w:p w14:paraId="5F649AAC" w14:textId="34FA36F6" w:rsidR="00E313B8" w:rsidRDefault="00593398" w:rsidP="004E43E1">
            <w:pPr>
              <w:pStyle w:val="SlideTitle"/>
            </w:pPr>
            <w:r w:rsidRPr="00593398">
              <w:t>Efficacy and Safety: Ventilator</w:t>
            </w:r>
            <w:r w:rsidR="0071428B">
              <w:t>-</w:t>
            </w:r>
            <w:r w:rsidRPr="00593398">
              <w:t>Free Days</w:t>
            </w:r>
          </w:p>
          <w:p w14:paraId="19E3C13B" w14:textId="5178BB3D" w:rsidR="00E74E10" w:rsidRDefault="000F4D69" w:rsidP="004E43E1">
            <w:pPr>
              <w:pStyle w:val="SlideTitle"/>
              <w:rPr>
                <w:sz w:val="24"/>
                <w:szCs w:val="24"/>
              </w:rPr>
            </w:pPr>
            <w:r>
              <w:rPr>
                <w:sz w:val="24"/>
                <w:szCs w:val="24"/>
              </w:rPr>
              <w:t>SAY:</w:t>
            </w:r>
          </w:p>
          <w:p w14:paraId="69B62025" w14:textId="41BD2ACD" w:rsidR="00E74E10" w:rsidRDefault="00E74E10" w:rsidP="004E43E1">
            <w:pPr>
              <w:pStyle w:val="SlideTitle"/>
              <w:rPr>
                <w:b w:val="0"/>
                <w:sz w:val="24"/>
                <w:szCs w:val="24"/>
              </w:rPr>
            </w:pPr>
            <w:r>
              <w:rPr>
                <w:b w:val="0"/>
                <w:sz w:val="24"/>
                <w:szCs w:val="24"/>
              </w:rPr>
              <w:t>For the cohort of mechanically ventilated patients, this study examined the association between implementation of the ABCDE bundle and ventilator-free days.</w:t>
            </w:r>
          </w:p>
          <w:p w14:paraId="448A0E71" w14:textId="77777777" w:rsidR="002D0F29" w:rsidRPr="002D0F29" w:rsidRDefault="002D0F29" w:rsidP="004E43E1">
            <w:pPr>
              <w:pStyle w:val="SlideTitle"/>
              <w:rPr>
                <w:b w:val="0"/>
                <w:sz w:val="24"/>
                <w:szCs w:val="24"/>
              </w:rPr>
            </w:pPr>
          </w:p>
          <w:p w14:paraId="0905A572" w14:textId="5544F24F" w:rsidR="000F4D69" w:rsidRPr="000F4D69" w:rsidRDefault="000F4D69" w:rsidP="0071428B">
            <w:pPr>
              <w:pStyle w:val="SlideTitle"/>
              <w:spacing w:before="0"/>
              <w:rPr>
                <w:b w:val="0"/>
                <w:sz w:val="24"/>
                <w:szCs w:val="24"/>
              </w:rPr>
            </w:pPr>
            <w:r w:rsidRPr="00335446">
              <w:rPr>
                <w:b w:val="0"/>
                <w:sz w:val="24"/>
                <w:szCs w:val="24"/>
              </w:rPr>
              <w:t xml:space="preserve">This bar graph demonstrates an increase of </w:t>
            </w:r>
            <w:r w:rsidR="0071428B">
              <w:rPr>
                <w:b w:val="0"/>
                <w:sz w:val="24"/>
                <w:szCs w:val="24"/>
              </w:rPr>
              <w:t xml:space="preserve">4 </w:t>
            </w:r>
            <w:r w:rsidRPr="00335446">
              <w:rPr>
                <w:b w:val="0"/>
                <w:sz w:val="24"/>
                <w:szCs w:val="24"/>
              </w:rPr>
              <w:t>ventilator</w:t>
            </w:r>
            <w:r w:rsidR="0071428B">
              <w:rPr>
                <w:b w:val="0"/>
                <w:sz w:val="24"/>
                <w:szCs w:val="24"/>
              </w:rPr>
              <w:t>-</w:t>
            </w:r>
            <w:r w:rsidRPr="00335446">
              <w:rPr>
                <w:b w:val="0"/>
                <w:sz w:val="24"/>
                <w:szCs w:val="24"/>
              </w:rPr>
              <w:t>free days after using the ABCDE bundle compared with procedures prior to using the bundle.</w:t>
            </w:r>
          </w:p>
        </w:tc>
        <w:tc>
          <w:tcPr>
            <w:tcW w:w="4597" w:type="dxa"/>
          </w:tcPr>
          <w:p w14:paraId="31D9C2E4" w14:textId="77777777" w:rsidR="00E313B8" w:rsidRDefault="00E313B8" w:rsidP="00283168">
            <w:pPr>
              <w:pStyle w:val="TableTitles"/>
            </w:pPr>
            <w:r>
              <w:t>Slide 21</w:t>
            </w:r>
          </w:p>
          <w:p w14:paraId="38A8C6B4" w14:textId="58217279" w:rsidR="0014719F" w:rsidRPr="00AD4681" w:rsidRDefault="00870608" w:rsidP="00283168">
            <w:pPr>
              <w:pStyle w:val="TableTitles"/>
            </w:pPr>
            <w:r w:rsidRPr="00870608">
              <w:rPr>
                <w:noProof/>
                <w:lang w:bidi="ar-SA"/>
              </w:rPr>
              <w:drawing>
                <wp:inline distT="0" distB="0" distL="0" distR="0" wp14:anchorId="16316919" wp14:editId="1FCDBEF0">
                  <wp:extent cx="2551176" cy="1911096"/>
                  <wp:effectExtent l="19050" t="19050" r="2095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F79CDEB" w14:textId="77777777" w:rsidTr="00576CBA">
        <w:trPr>
          <w:cantSplit/>
          <w:trHeight w:val="68"/>
        </w:trPr>
        <w:tc>
          <w:tcPr>
            <w:tcW w:w="5678" w:type="dxa"/>
          </w:tcPr>
          <w:p w14:paraId="2E254C1A" w14:textId="77777777" w:rsidR="00E313B8" w:rsidRDefault="00593398" w:rsidP="004E43E1">
            <w:pPr>
              <w:pStyle w:val="SlideTitle"/>
            </w:pPr>
            <w:r w:rsidRPr="00593398">
              <w:lastRenderedPageBreak/>
              <w:t>Efficacy and Safety: Delirium Results</w:t>
            </w:r>
          </w:p>
          <w:p w14:paraId="2875F4FD" w14:textId="77777777" w:rsidR="000F4D69" w:rsidRDefault="000F4D69" w:rsidP="004E43E1">
            <w:pPr>
              <w:pStyle w:val="SlideTitle"/>
              <w:rPr>
                <w:sz w:val="24"/>
                <w:szCs w:val="24"/>
              </w:rPr>
            </w:pPr>
            <w:r>
              <w:rPr>
                <w:sz w:val="24"/>
                <w:szCs w:val="24"/>
              </w:rPr>
              <w:t>SAY:</w:t>
            </w:r>
          </w:p>
          <w:p w14:paraId="31BE933A" w14:textId="51109AFD" w:rsidR="000F4D69" w:rsidRPr="000F4D69" w:rsidRDefault="002D0F29" w:rsidP="000F4D69">
            <w:pPr>
              <w:pStyle w:val="SlideTitle"/>
              <w:spacing w:before="0"/>
              <w:rPr>
                <w:b w:val="0"/>
                <w:sz w:val="24"/>
                <w:szCs w:val="24"/>
              </w:rPr>
            </w:pPr>
            <w:r>
              <w:rPr>
                <w:b w:val="0"/>
                <w:sz w:val="24"/>
                <w:szCs w:val="24"/>
              </w:rPr>
              <w:t xml:space="preserve">The post-QI implementation of the ABCDE bundle was applied to mechanically ventilated patients as well as non-ventilated patients. </w:t>
            </w:r>
            <w:r w:rsidR="000F4D69" w:rsidRPr="00335446">
              <w:rPr>
                <w:b w:val="0"/>
                <w:sz w:val="24"/>
                <w:szCs w:val="24"/>
              </w:rPr>
              <w:t xml:space="preserve">This bar graph demonstrates a decrease in days delirious, the percent of days delirious in the ICU, and the overall percentage of delirium </w:t>
            </w:r>
            <w:r>
              <w:rPr>
                <w:b w:val="0"/>
                <w:sz w:val="24"/>
                <w:szCs w:val="24"/>
              </w:rPr>
              <w:t xml:space="preserve">for all participants </w:t>
            </w:r>
            <w:r w:rsidR="000F4D69" w:rsidRPr="00335446">
              <w:rPr>
                <w:b w:val="0"/>
                <w:sz w:val="24"/>
                <w:szCs w:val="24"/>
              </w:rPr>
              <w:t>after using the ABCDE bundle compared with procedures prior to using the bundle.</w:t>
            </w:r>
          </w:p>
        </w:tc>
        <w:tc>
          <w:tcPr>
            <w:tcW w:w="4597" w:type="dxa"/>
          </w:tcPr>
          <w:p w14:paraId="193222FB" w14:textId="77777777" w:rsidR="00E313B8" w:rsidRDefault="00E313B8" w:rsidP="00283168">
            <w:pPr>
              <w:pStyle w:val="TableTitles"/>
            </w:pPr>
            <w:r>
              <w:t>Slide 22</w:t>
            </w:r>
          </w:p>
          <w:p w14:paraId="7722DCB4" w14:textId="6A5D633F" w:rsidR="0014719F" w:rsidRPr="00AD4681" w:rsidRDefault="00870608" w:rsidP="00283168">
            <w:pPr>
              <w:pStyle w:val="TableTitles"/>
            </w:pPr>
            <w:r w:rsidRPr="00870608">
              <w:rPr>
                <w:noProof/>
                <w:lang w:bidi="ar-SA"/>
              </w:rPr>
              <w:drawing>
                <wp:inline distT="0" distB="0" distL="0" distR="0" wp14:anchorId="1BB5549D" wp14:editId="4E785C98">
                  <wp:extent cx="2551176" cy="1911096"/>
                  <wp:effectExtent l="19050" t="19050" r="2095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38763A9" w14:textId="77777777" w:rsidTr="00576CBA">
        <w:trPr>
          <w:cantSplit/>
          <w:trHeight w:val="68"/>
        </w:trPr>
        <w:tc>
          <w:tcPr>
            <w:tcW w:w="5678" w:type="dxa"/>
          </w:tcPr>
          <w:p w14:paraId="5B7B524F" w14:textId="77777777" w:rsidR="00E313B8" w:rsidRDefault="00593398" w:rsidP="004E43E1">
            <w:pPr>
              <w:pStyle w:val="SlideTitle"/>
            </w:pPr>
            <w:r w:rsidRPr="00593398">
              <w:t>Efficacy and Safety: Early Mobility Results</w:t>
            </w:r>
          </w:p>
          <w:p w14:paraId="65D2E837" w14:textId="77777777" w:rsidR="000F4D69" w:rsidRDefault="000F4D69" w:rsidP="004E43E1">
            <w:pPr>
              <w:pStyle w:val="SlideTitle"/>
              <w:rPr>
                <w:sz w:val="24"/>
                <w:szCs w:val="24"/>
              </w:rPr>
            </w:pPr>
            <w:r>
              <w:rPr>
                <w:sz w:val="24"/>
                <w:szCs w:val="24"/>
              </w:rPr>
              <w:t>SAY:</w:t>
            </w:r>
          </w:p>
          <w:p w14:paraId="1748E163" w14:textId="0516B108" w:rsidR="000F4D69" w:rsidRPr="000F4D69" w:rsidRDefault="000F4D69" w:rsidP="0071428B">
            <w:pPr>
              <w:pStyle w:val="SlideTitle"/>
              <w:spacing w:before="0"/>
              <w:rPr>
                <w:b w:val="0"/>
                <w:sz w:val="24"/>
                <w:szCs w:val="24"/>
              </w:rPr>
            </w:pPr>
            <w:r w:rsidRPr="00335446">
              <w:rPr>
                <w:b w:val="0"/>
                <w:sz w:val="24"/>
                <w:szCs w:val="24"/>
              </w:rPr>
              <w:t xml:space="preserve">This bar graph demonstrates an increase in the percentages of patients out of bed in the ICU, </w:t>
            </w:r>
            <w:r w:rsidR="0071428B">
              <w:rPr>
                <w:b w:val="0"/>
                <w:sz w:val="24"/>
                <w:szCs w:val="24"/>
              </w:rPr>
              <w:t>out-of-bed</w:t>
            </w:r>
            <w:r w:rsidRPr="00335446">
              <w:rPr>
                <w:b w:val="0"/>
                <w:sz w:val="24"/>
                <w:szCs w:val="24"/>
              </w:rPr>
              <w:t xml:space="preserve"> patients </w:t>
            </w:r>
            <w:r w:rsidR="0071428B">
              <w:rPr>
                <w:b w:val="0"/>
                <w:sz w:val="24"/>
                <w:szCs w:val="24"/>
              </w:rPr>
              <w:t>who</w:t>
            </w:r>
            <w:r w:rsidRPr="00335446">
              <w:rPr>
                <w:b w:val="0"/>
                <w:sz w:val="24"/>
                <w:szCs w:val="24"/>
              </w:rPr>
              <w:t xml:space="preserve"> are mechanically ventilated, and </w:t>
            </w:r>
            <w:r w:rsidR="0071428B">
              <w:rPr>
                <w:b w:val="0"/>
                <w:sz w:val="24"/>
                <w:szCs w:val="24"/>
              </w:rPr>
              <w:t>out-of-bed</w:t>
            </w:r>
            <w:r w:rsidRPr="00335446">
              <w:rPr>
                <w:b w:val="0"/>
                <w:sz w:val="24"/>
                <w:szCs w:val="24"/>
              </w:rPr>
              <w:t xml:space="preserve"> patients </w:t>
            </w:r>
            <w:r w:rsidR="0071428B">
              <w:rPr>
                <w:b w:val="0"/>
                <w:sz w:val="24"/>
                <w:szCs w:val="24"/>
              </w:rPr>
              <w:t>who</w:t>
            </w:r>
            <w:r w:rsidRPr="00335446">
              <w:rPr>
                <w:b w:val="0"/>
                <w:sz w:val="24"/>
                <w:szCs w:val="24"/>
              </w:rPr>
              <w:t xml:space="preserve"> are not mechanically ventilated after using the ABCDE bundle compared with procedures prior to using the bundle.</w:t>
            </w:r>
          </w:p>
        </w:tc>
        <w:tc>
          <w:tcPr>
            <w:tcW w:w="4597" w:type="dxa"/>
          </w:tcPr>
          <w:p w14:paraId="40EA750B" w14:textId="77777777" w:rsidR="00E313B8" w:rsidRDefault="00E313B8" w:rsidP="00283168">
            <w:pPr>
              <w:pStyle w:val="TableTitles"/>
            </w:pPr>
            <w:r>
              <w:t>Slide 23</w:t>
            </w:r>
          </w:p>
          <w:p w14:paraId="61FB5F64" w14:textId="42421BC1" w:rsidR="0014719F" w:rsidRPr="00AD4681" w:rsidRDefault="00870608" w:rsidP="00283168">
            <w:pPr>
              <w:pStyle w:val="TableTitles"/>
            </w:pPr>
            <w:r w:rsidRPr="00870608">
              <w:rPr>
                <w:noProof/>
                <w:lang w:bidi="ar-SA"/>
              </w:rPr>
              <w:drawing>
                <wp:inline distT="0" distB="0" distL="0" distR="0" wp14:anchorId="7D2F8297" wp14:editId="1F125306">
                  <wp:extent cx="2551176" cy="1911096"/>
                  <wp:effectExtent l="19050" t="19050" r="2095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392169C" w14:textId="77777777" w:rsidTr="00576CBA">
        <w:trPr>
          <w:cantSplit/>
          <w:trHeight w:val="68"/>
        </w:trPr>
        <w:tc>
          <w:tcPr>
            <w:tcW w:w="5678" w:type="dxa"/>
          </w:tcPr>
          <w:p w14:paraId="0E1D902A" w14:textId="1BFC61CC" w:rsidR="00E313B8" w:rsidRDefault="00593398" w:rsidP="004E43E1">
            <w:pPr>
              <w:pStyle w:val="SlideTitle"/>
            </w:pPr>
            <w:r w:rsidRPr="00593398">
              <w:t>28</w:t>
            </w:r>
            <w:r w:rsidR="00D13112">
              <w:t>-</w:t>
            </w:r>
            <w:r w:rsidRPr="00593398">
              <w:t>Day Mortality Results</w:t>
            </w:r>
          </w:p>
          <w:p w14:paraId="2F569665" w14:textId="77777777" w:rsidR="000F4D69" w:rsidRDefault="000F4D69" w:rsidP="004E43E1">
            <w:pPr>
              <w:pStyle w:val="SlideTitle"/>
              <w:rPr>
                <w:sz w:val="24"/>
                <w:szCs w:val="24"/>
              </w:rPr>
            </w:pPr>
            <w:r>
              <w:rPr>
                <w:sz w:val="24"/>
                <w:szCs w:val="24"/>
              </w:rPr>
              <w:t>SAY:</w:t>
            </w:r>
          </w:p>
          <w:p w14:paraId="75A86DE6" w14:textId="52924092" w:rsidR="000F4D69" w:rsidRPr="000F4D69" w:rsidRDefault="000F4D69" w:rsidP="000F4D69">
            <w:pPr>
              <w:pStyle w:val="SlideTitle"/>
              <w:spacing w:before="0"/>
              <w:rPr>
                <w:b w:val="0"/>
                <w:sz w:val="24"/>
                <w:szCs w:val="24"/>
              </w:rPr>
            </w:pPr>
            <w:r w:rsidRPr="00335446">
              <w:rPr>
                <w:b w:val="0"/>
                <w:sz w:val="24"/>
                <w:szCs w:val="24"/>
              </w:rPr>
              <w:t>This bar graph demonstrates a decrease in the percentage of mortality in the ICU and the total percentage of mortality in the hospital after using the ABCDE bundle compared with procedures prior to using the bundle. This is a significant discovery</w:t>
            </w:r>
            <w:r w:rsidR="00D13112">
              <w:rPr>
                <w:b w:val="0"/>
                <w:sz w:val="24"/>
                <w:szCs w:val="24"/>
              </w:rPr>
              <w:t>,</w:t>
            </w:r>
            <w:r w:rsidRPr="00335446">
              <w:rPr>
                <w:b w:val="0"/>
                <w:sz w:val="24"/>
                <w:szCs w:val="24"/>
              </w:rPr>
              <w:t xml:space="preserve"> as we now know we can improve time alive and off of ventilators using this bundle.</w:t>
            </w:r>
          </w:p>
        </w:tc>
        <w:tc>
          <w:tcPr>
            <w:tcW w:w="4597" w:type="dxa"/>
          </w:tcPr>
          <w:p w14:paraId="0B4DDB3F" w14:textId="77777777" w:rsidR="00E313B8" w:rsidRDefault="00E313B8" w:rsidP="00283168">
            <w:pPr>
              <w:pStyle w:val="TableTitles"/>
            </w:pPr>
            <w:r>
              <w:t>Slide 24</w:t>
            </w:r>
          </w:p>
          <w:p w14:paraId="598D0F55" w14:textId="1C2C343F" w:rsidR="0014719F" w:rsidRPr="00AD4681" w:rsidRDefault="00F8011B" w:rsidP="00283168">
            <w:pPr>
              <w:pStyle w:val="TableTitles"/>
            </w:pPr>
            <w:r w:rsidRPr="00F8011B">
              <w:rPr>
                <w:noProof/>
                <w:lang w:bidi="ar-SA"/>
              </w:rPr>
              <w:drawing>
                <wp:inline distT="0" distB="0" distL="0" distR="0" wp14:anchorId="66DD1792" wp14:editId="1F6E0D1D">
                  <wp:extent cx="2551176" cy="1911096"/>
                  <wp:effectExtent l="19050" t="19050" r="20955"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2770842" w14:textId="77777777" w:rsidTr="00576CBA">
        <w:trPr>
          <w:cantSplit/>
          <w:trHeight w:val="5820"/>
        </w:trPr>
        <w:tc>
          <w:tcPr>
            <w:tcW w:w="5678" w:type="dxa"/>
          </w:tcPr>
          <w:p w14:paraId="2F729E5B" w14:textId="77777777" w:rsidR="00E313B8" w:rsidRDefault="00593398" w:rsidP="004E43E1">
            <w:pPr>
              <w:pStyle w:val="SlideTitle"/>
            </w:pPr>
            <w:r w:rsidRPr="00593398">
              <w:lastRenderedPageBreak/>
              <w:t>Maslow’s Hierarchy of Needs in Critical Care</w:t>
            </w:r>
          </w:p>
          <w:p w14:paraId="66E9F7CF" w14:textId="77777777" w:rsidR="000F4D69" w:rsidRDefault="000F4D69" w:rsidP="004E43E1">
            <w:pPr>
              <w:pStyle w:val="SlideTitle"/>
              <w:rPr>
                <w:sz w:val="24"/>
                <w:szCs w:val="24"/>
              </w:rPr>
            </w:pPr>
            <w:r>
              <w:rPr>
                <w:sz w:val="24"/>
                <w:szCs w:val="24"/>
              </w:rPr>
              <w:t>SAY:</w:t>
            </w:r>
          </w:p>
          <w:p w14:paraId="342C0EE7" w14:textId="77777777" w:rsidR="00AF62D6" w:rsidRDefault="00AF62D6" w:rsidP="000F4D69">
            <w:pPr>
              <w:pStyle w:val="SlideTitle"/>
              <w:spacing w:before="0"/>
              <w:rPr>
                <w:b w:val="0"/>
                <w:sz w:val="24"/>
                <w:szCs w:val="24"/>
              </w:rPr>
            </w:pPr>
            <w:r>
              <w:rPr>
                <w:b w:val="0"/>
                <w:sz w:val="24"/>
                <w:szCs w:val="24"/>
              </w:rPr>
              <w:t xml:space="preserve">In 1943, psychologist Abraham Maslow proposed his theory of a hierarchy of human needs. Presented as a pyramid, one must satisfy the lower level, basic needs before progressing to meet higher level needs. </w:t>
            </w:r>
          </w:p>
          <w:p w14:paraId="76D0F3B4" w14:textId="77777777" w:rsidR="00AF62D6" w:rsidRDefault="00AF62D6" w:rsidP="000F4D69">
            <w:pPr>
              <w:pStyle w:val="SlideTitle"/>
              <w:spacing w:before="0"/>
              <w:rPr>
                <w:b w:val="0"/>
                <w:sz w:val="24"/>
                <w:szCs w:val="24"/>
              </w:rPr>
            </w:pPr>
          </w:p>
          <w:p w14:paraId="782D8942" w14:textId="3F53E908" w:rsidR="000F4D69" w:rsidRDefault="00AF62D6" w:rsidP="000F4D69">
            <w:pPr>
              <w:pStyle w:val="SlideTitle"/>
              <w:spacing w:before="0"/>
              <w:rPr>
                <w:b w:val="0"/>
                <w:sz w:val="24"/>
                <w:szCs w:val="24"/>
              </w:rPr>
            </w:pPr>
            <w:r>
              <w:rPr>
                <w:b w:val="0"/>
                <w:sz w:val="24"/>
                <w:szCs w:val="24"/>
              </w:rPr>
              <w:t>In 2014, Jackson et al</w:t>
            </w:r>
            <w:r w:rsidR="001D3490">
              <w:rPr>
                <w:b w:val="0"/>
                <w:sz w:val="24"/>
                <w:szCs w:val="24"/>
              </w:rPr>
              <w:t>.</w:t>
            </w:r>
            <w:r>
              <w:rPr>
                <w:b w:val="0"/>
                <w:sz w:val="24"/>
                <w:szCs w:val="24"/>
              </w:rPr>
              <w:t xml:space="preserve"> adapted the concept of </w:t>
            </w:r>
            <w:r w:rsidR="000F4D69" w:rsidRPr="000F4D69">
              <w:rPr>
                <w:b w:val="0"/>
                <w:sz w:val="24"/>
                <w:szCs w:val="24"/>
              </w:rPr>
              <w:t xml:space="preserve">Maslow’s hierarchy of needs </w:t>
            </w:r>
            <w:r>
              <w:rPr>
                <w:b w:val="0"/>
                <w:sz w:val="24"/>
                <w:szCs w:val="24"/>
              </w:rPr>
              <w:t xml:space="preserve">to illustrate the needs of patients in the critical care setting. </w:t>
            </w:r>
            <w:r w:rsidR="000F4D69" w:rsidRPr="000F4D69">
              <w:rPr>
                <w:b w:val="0"/>
                <w:sz w:val="24"/>
                <w:szCs w:val="24"/>
              </w:rPr>
              <w:t xml:space="preserve">The base of the pyramid is physiological, dealing with support for failing organs </w:t>
            </w:r>
            <w:r w:rsidR="00A06279">
              <w:rPr>
                <w:b w:val="0"/>
                <w:sz w:val="24"/>
                <w:szCs w:val="24"/>
              </w:rPr>
              <w:t xml:space="preserve">such as </w:t>
            </w:r>
            <w:r w:rsidR="000F4D69" w:rsidRPr="000F4D69">
              <w:rPr>
                <w:b w:val="0"/>
                <w:sz w:val="24"/>
                <w:szCs w:val="24"/>
              </w:rPr>
              <w:t>using</w:t>
            </w:r>
            <w:r w:rsidR="000F4D69">
              <w:rPr>
                <w:b w:val="0"/>
                <w:sz w:val="24"/>
                <w:szCs w:val="24"/>
              </w:rPr>
              <w:t xml:space="preserve"> </w:t>
            </w:r>
            <w:r w:rsidR="000F4D69" w:rsidRPr="000F4D69">
              <w:rPr>
                <w:b w:val="0"/>
                <w:sz w:val="24"/>
                <w:szCs w:val="24"/>
              </w:rPr>
              <w:t xml:space="preserve">mechanical ventilation, vasopressors, and dialysis, pain and symptom management, and nutrition.  </w:t>
            </w:r>
          </w:p>
          <w:p w14:paraId="6CD32D34" w14:textId="77777777" w:rsidR="000F4D69" w:rsidRDefault="000F4D69" w:rsidP="000F4D69">
            <w:pPr>
              <w:pStyle w:val="SlideTitle"/>
              <w:spacing w:before="0"/>
              <w:rPr>
                <w:b w:val="0"/>
                <w:sz w:val="24"/>
                <w:szCs w:val="24"/>
              </w:rPr>
            </w:pPr>
          </w:p>
          <w:p w14:paraId="05F7957A" w14:textId="3C409F6F" w:rsidR="000F4D69" w:rsidRDefault="000F4D69" w:rsidP="000F4D69">
            <w:pPr>
              <w:pStyle w:val="SlideTitle"/>
              <w:spacing w:before="0"/>
              <w:rPr>
                <w:b w:val="0"/>
                <w:sz w:val="24"/>
                <w:szCs w:val="24"/>
              </w:rPr>
            </w:pPr>
            <w:r w:rsidRPr="000F4D69">
              <w:rPr>
                <w:b w:val="0"/>
                <w:sz w:val="24"/>
                <w:szCs w:val="24"/>
              </w:rPr>
              <w:t>The next l</w:t>
            </w:r>
            <w:r w:rsidR="00722F1C">
              <w:rPr>
                <w:b w:val="0"/>
                <w:sz w:val="24"/>
                <w:szCs w:val="24"/>
              </w:rPr>
              <w:t>evel deals with safety through protocolization,</w:t>
            </w:r>
            <w:r w:rsidRPr="000F4D69">
              <w:rPr>
                <w:b w:val="0"/>
                <w:sz w:val="24"/>
                <w:szCs w:val="24"/>
              </w:rPr>
              <w:t xml:space="preserve"> the ABCDEF bundle, and delirium monitoring and management for the prevention of such errors as hospital</w:t>
            </w:r>
            <w:r w:rsidR="00D13112">
              <w:rPr>
                <w:b w:val="0"/>
                <w:sz w:val="24"/>
                <w:szCs w:val="24"/>
              </w:rPr>
              <w:t>-</w:t>
            </w:r>
            <w:r w:rsidRPr="000F4D69">
              <w:rPr>
                <w:b w:val="0"/>
                <w:sz w:val="24"/>
                <w:szCs w:val="24"/>
              </w:rPr>
              <w:t xml:space="preserve">acquired infections, falls, deep vein thromboses, pressure ulcers, and medication errors.  </w:t>
            </w:r>
          </w:p>
          <w:p w14:paraId="7C7A110F" w14:textId="77777777" w:rsidR="000F4D69" w:rsidRDefault="000F4D69" w:rsidP="000F4D69">
            <w:pPr>
              <w:pStyle w:val="SlideTitle"/>
              <w:spacing w:before="0"/>
              <w:rPr>
                <w:b w:val="0"/>
                <w:sz w:val="24"/>
                <w:szCs w:val="24"/>
              </w:rPr>
            </w:pPr>
          </w:p>
          <w:p w14:paraId="25B3142C" w14:textId="77777777" w:rsidR="000F4D69" w:rsidRDefault="000F4D69" w:rsidP="000F4D69">
            <w:pPr>
              <w:pStyle w:val="SlideTitle"/>
              <w:spacing w:before="0"/>
              <w:rPr>
                <w:b w:val="0"/>
                <w:sz w:val="24"/>
                <w:szCs w:val="24"/>
              </w:rPr>
            </w:pPr>
            <w:r w:rsidRPr="000F4D69">
              <w:rPr>
                <w:b w:val="0"/>
                <w:sz w:val="24"/>
                <w:szCs w:val="24"/>
              </w:rPr>
              <w:t xml:space="preserve">Love and belonging form the next tier, which includes the open visitation of family and friends, family rounds, daily awakening of the patient for family interaction, post-ICU support groups, and post-ICU clinics. It’s more dignified to allow patients to communicate on their own with their family and health care providers.    </w:t>
            </w:r>
          </w:p>
          <w:p w14:paraId="71ED5F50" w14:textId="77777777" w:rsidR="000F4D69" w:rsidRDefault="000F4D69" w:rsidP="000F4D69">
            <w:pPr>
              <w:pStyle w:val="SlideTitle"/>
              <w:spacing w:before="0"/>
              <w:rPr>
                <w:b w:val="0"/>
                <w:sz w:val="24"/>
                <w:szCs w:val="24"/>
              </w:rPr>
            </w:pPr>
          </w:p>
          <w:p w14:paraId="150C851E" w14:textId="16313460" w:rsidR="000F4D69" w:rsidRDefault="000F4D69" w:rsidP="000F4D69">
            <w:pPr>
              <w:pStyle w:val="SlideTitle"/>
              <w:spacing w:before="0"/>
              <w:rPr>
                <w:b w:val="0"/>
                <w:sz w:val="24"/>
                <w:szCs w:val="24"/>
              </w:rPr>
            </w:pPr>
            <w:r w:rsidRPr="000F4D69">
              <w:rPr>
                <w:b w:val="0"/>
                <w:sz w:val="24"/>
                <w:szCs w:val="24"/>
              </w:rPr>
              <w:t xml:space="preserve">Esteem, above love and belonging, involves respectful team communication, recognition of </w:t>
            </w:r>
            <w:r w:rsidR="00D13112">
              <w:rPr>
                <w:b w:val="0"/>
                <w:sz w:val="24"/>
                <w:szCs w:val="24"/>
              </w:rPr>
              <w:t xml:space="preserve">the </w:t>
            </w:r>
            <w:r w:rsidRPr="000F4D69">
              <w:rPr>
                <w:b w:val="0"/>
                <w:sz w:val="24"/>
                <w:szCs w:val="24"/>
              </w:rPr>
              <w:t xml:space="preserve">dignity and value of each patient, and optimizing pre-illness cognition and physical function through rehabilitation.  </w:t>
            </w:r>
          </w:p>
          <w:p w14:paraId="3A6E6B6F" w14:textId="77777777" w:rsidR="000F4D69" w:rsidRDefault="000F4D69" w:rsidP="000F4D69">
            <w:pPr>
              <w:pStyle w:val="SlideTitle"/>
              <w:spacing w:before="0"/>
              <w:rPr>
                <w:b w:val="0"/>
                <w:sz w:val="24"/>
                <w:szCs w:val="24"/>
              </w:rPr>
            </w:pPr>
          </w:p>
          <w:p w14:paraId="298D0F12" w14:textId="78B3128D" w:rsidR="000F4D69" w:rsidRPr="000F4D69" w:rsidRDefault="000F4D69" w:rsidP="000F4D69">
            <w:pPr>
              <w:pStyle w:val="SlideTitle"/>
              <w:spacing w:before="0"/>
              <w:rPr>
                <w:b w:val="0"/>
                <w:sz w:val="24"/>
                <w:szCs w:val="24"/>
              </w:rPr>
            </w:pPr>
            <w:r w:rsidRPr="000F4D69">
              <w:rPr>
                <w:b w:val="0"/>
                <w:sz w:val="24"/>
                <w:szCs w:val="24"/>
              </w:rPr>
              <w:t>The highest point of Maslow’s hierarchical pyramid is self</w:t>
            </w:r>
            <w:r w:rsidR="00D13112">
              <w:rPr>
                <w:b w:val="0"/>
                <w:sz w:val="24"/>
                <w:szCs w:val="24"/>
              </w:rPr>
              <w:t>-</w:t>
            </w:r>
            <w:r w:rsidRPr="000F4D69">
              <w:rPr>
                <w:b w:val="0"/>
                <w:sz w:val="24"/>
                <w:szCs w:val="24"/>
              </w:rPr>
              <w:t>actualization</w:t>
            </w:r>
            <w:r w:rsidR="00D13112">
              <w:rPr>
                <w:b w:val="0"/>
                <w:sz w:val="24"/>
                <w:szCs w:val="24"/>
              </w:rPr>
              <w:t>,</w:t>
            </w:r>
            <w:r w:rsidRPr="000F4D69">
              <w:rPr>
                <w:b w:val="0"/>
                <w:sz w:val="24"/>
                <w:szCs w:val="24"/>
              </w:rPr>
              <w:t xml:space="preserve"> which incorporates spiritual values into patient care, breeds acceptance of new limitations, and allows the patient to reconcile with a new identity. Light sedation for patients that are awake is as much a physical, spiritual, and mental element as it is about health. It’s important to be considerate of the patient’s mind and spirit so that the patient can be cared for in his or her entirety.</w:t>
            </w:r>
          </w:p>
        </w:tc>
        <w:tc>
          <w:tcPr>
            <w:tcW w:w="4597" w:type="dxa"/>
          </w:tcPr>
          <w:p w14:paraId="6DFCD086" w14:textId="77777777" w:rsidR="00E313B8" w:rsidRDefault="00E313B8" w:rsidP="00283168">
            <w:pPr>
              <w:pStyle w:val="TableTitles"/>
            </w:pPr>
            <w:r>
              <w:t>Slide 25</w:t>
            </w:r>
          </w:p>
          <w:p w14:paraId="2387F963" w14:textId="020D4639" w:rsidR="0014719F" w:rsidRPr="00AD4681" w:rsidRDefault="00F8011B" w:rsidP="00283168">
            <w:pPr>
              <w:pStyle w:val="TableTitles"/>
            </w:pPr>
            <w:r w:rsidRPr="00F8011B">
              <w:rPr>
                <w:noProof/>
                <w:lang w:bidi="ar-SA"/>
              </w:rPr>
              <w:drawing>
                <wp:inline distT="0" distB="0" distL="0" distR="0" wp14:anchorId="524B9BC6" wp14:editId="1BD7D242">
                  <wp:extent cx="2551176" cy="1911096"/>
                  <wp:effectExtent l="19050" t="19050" r="20955"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2682BC83" w14:textId="77777777" w:rsidTr="00576CBA">
        <w:trPr>
          <w:cantSplit/>
          <w:trHeight w:val="1721"/>
        </w:trPr>
        <w:tc>
          <w:tcPr>
            <w:tcW w:w="5678" w:type="dxa"/>
          </w:tcPr>
          <w:p w14:paraId="1054CB66" w14:textId="7DE46BC8" w:rsidR="00E313B8" w:rsidRDefault="00593398" w:rsidP="004E43E1">
            <w:pPr>
              <w:pStyle w:val="SlideTitle"/>
            </w:pPr>
            <w:r w:rsidRPr="00593398">
              <w:lastRenderedPageBreak/>
              <w:t>Questions?</w:t>
            </w:r>
          </w:p>
          <w:p w14:paraId="40119741" w14:textId="77777777" w:rsidR="000F4D69" w:rsidRDefault="000F4D69" w:rsidP="004E43E1">
            <w:pPr>
              <w:pStyle w:val="SlideTitle"/>
              <w:rPr>
                <w:sz w:val="24"/>
                <w:szCs w:val="24"/>
              </w:rPr>
            </w:pPr>
            <w:r>
              <w:rPr>
                <w:sz w:val="24"/>
                <w:szCs w:val="24"/>
              </w:rPr>
              <w:t>ASK:</w:t>
            </w:r>
          </w:p>
          <w:p w14:paraId="7C78865E" w14:textId="3F07C953" w:rsidR="000F4D69" w:rsidRPr="000F4D69" w:rsidRDefault="000F4D69" w:rsidP="000F4D69">
            <w:pPr>
              <w:pStyle w:val="SlideTitle"/>
              <w:spacing w:before="0"/>
              <w:rPr>
                <w:b w:val="0"/>
                <w:sz w:val="24"/>
                <w:szCs w:val="24"/>
              </w:rPr>
            </w:pPr>
            <w:r w:rsidRPr="000F4D69">
              <w:rPr>
                <w:b w:val="0"/>
                <w:sz w:val="24"/>
                <w:szCs w:val="24"/>
              </w:rPr>
              <w:t>Are there any questions?</w:t>
            </w:r>
          </w:p>
        </w:tc>
        <w:tc>
          <w:tcPr>
            <w:tcW w:w="4597" w:type="dxa"/>
          </w:tcPr>
          <w:p w14:paraId="45D0E6AE" w14:textId="77777777" w:rsidR="00E313B8" w:rsidRDefault="00E313B8" w:rsidP="00283168">
            <w:pPr>
              <w:pStyle w:val="TableTitles"/>
            </w:pPr>
            <w:r>
              <w:t>Slide 26</w:t>
            </w:r>
          </w:p>
          <w:p w14:paraId="36C7B54B" w14:textId="2116FB29" w:rsidR="0014719F" w:rsidRPr="00AD4681" w:rsidRDefault="0014719F" w:rsidP="00283168">
            <w:pPr>
              <w:pStyle w:val="TableTitles"/>
            </w:pPr>
            <w:r>
              <w:rPr>
                <w:noProof/>
                <w:lang w:bidi="ar-SA"/>
              </w:rPr>
              <w:drawing>
                <wp:inline distT="0" distB="0" distL="0" distR="0" wp14:anchorId="65EB3F9B" wp14:editId="19E1F13E">
                  <wp:extent cx="2560320" cy="1920240"/>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accent1"/>
                            </a:solidFill>
                          </a:ln>
                        </pic:spPr>
                      </pic:pic>
                    </a:graphicData>
                  </a:graphic>
                </wp:inline>
              </w:drawing>
            </w:r>
          </w:p>
        </w:tc>
      </w:tr>
      <w:tr w:rsidR="00E313B8" w:rsidRPr="00AD4681" w14:paraId="7ED9C803" w14:textId="77777777" w:rsidTr="00576CBA">
        <w:trPr>
          <w:cantSplit/>
          <w:trHeight w:val="1728"/>
        </w:trPr>
        <w:tc>
          <w:tcPr>
            <w:tcW w:w="5678" w:type="dxa"/>
          </w:tcPr>
          <w:p w14:paraId="33FB596A" w14:textId="073995F8" w:rsidR="00E313B8" w:rsidRPr="00AD4681" w:rsidRDefault="00593398" w:rsidP="004E43E1">
            <w:pPr>
              <w:pStyle w:val="SlideTitle"/>
            </w:pPr>
            <w:r w:rsidRPr="00593398">
              <w:t>References</w:t>
            </w:r>
          </w:p>
        </w:tc>
        <w:tc>
          <w:tcPr>
            <w:tcW w:w="4597" w:type="dxa"/>
          </w:tcPr>
          <w:p w14:paraId="0BF0A813" w14:textId="77777777" w:rsidR="00E313B8" w:rsidRDefault="00E313B8" w:rsidP="00283168">
            <w:pPr>
              <w:pStyle w:val="TableTitles"/>
            </w:pPr>
            <w:r>
              <w:t>Slide 27</w:t>
            </w:r>
          </w:p>
          <w:p w14:paraId="4CA20655" w14:textId="2BD42D65" w:rsidR="0014719F" w:rsidRPr="00AD4681" w:rsidRDefault="0014719F" w:rsidP="00283168">
            <w:pPr>
              <w:pStyle w:val="TableTitles"/>
            </w:pPr>
            <w:r>
              <w:rPr>
                <w:noProof/>
                <w:lang w:bidi="ar-SA"/>
              </w:rPr>
              <w:drawing>
                <wp:inline distT="0" distB="0" distL="0" distR="0" wp14:anchorId="24092D74" wp14:editId="130F1F00">
                  <wp:extent cx="2560320" cy="1920240"/>
                  <wp:effectExtent l="19050" t="19050" r="1143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accent1"/>
                            </a:solidFill>
                          </a:ln>
                        </pic:spPr>
                      </pic:pic>
                    </a:graphicData>
                  </a:graphic>
                </wp:inline>
              </w:drawing>
            </w:r>
          </w:p>
        </w:tc>
      </w:tr>
      <w:tr w:rsidR="00E313B8" w:rsidRPr="00AD4681" w14:paraId="1EAA53A4" w14:textId="77777777" w:rsidTr="00576CBA">
        <w:trPr>
          <w:cantSplit/>
          <w:trHeight w:val="1728"/>
        </w:trPr>
        <w:tc>
          <w:tcPr>
            <w:tcW w:w="5678" w:type="dxa"/>
          </w:tcPr>
          <w:p w14:paraId="46E95BDB" w14:textId="212C2EB0" w:rsidR="00E313B8" w:rsidRPr="00AD4681" w:rsidRDefault="00593398" w:rsidP="004E43E1">
            <w:pPr>
              <w:pStyle w:val="SlideTitle"/>
            </w:pPr>
            <w:r w:rsidRPr="00593398">
              <w:t>References</w:t>
            </w:r>
          </w:p>
        </w:tc>
        <w:tc>
          <w:tcPr>
            <w:tcW w:w="4597" w:type="dxa"/>
          </w:tcPr>
          <w:p w14:paraId="4624FB7F" w14:textId="77777777" w:rsidR="00E313B8" w:rsidRDefault="00E313B8" w:rsidP="00283168">
            <w:pPr>
              <w:pStyle w:val="TableTitles"/>
            </w:pPr>
            <w:r>
              <w:t>Slide 28</w:t>
            </w:r>
          </w:p>
          <w:p w14:paraId="0175C8F0" w14:textId="71020176" w:rsidR="0014719F" w:rsidRPr="00AD4681" w:rsidRDefault="0014719F" w:rsidP="00283168">
            <w:pPr>
              <w:pStyle w:val="TableTitles"/>
            </w:pPr>
            <w:r>
              <w:rPr>
                <w:noProof/>
                <w:lang w:bidi="ar-SA"/>
              </w:rPr>
              <w:drawing>
                <wp:inline distT="0" distB="0" distL="0" distR="0" wp14:anchorId="1333A46D" wp14:editId="25CD70BA">
                  <wp:extent cx="2560320" cy="1920240"/>
                  <wp:effectExtent l="19050" t="19050" r="1143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accent1"/>
                            </a:solidFill>
                          </a:ln>
                        </pic:spPr>
                      </pic:pic>
                    </a:graphicData>
                  </a:graphic>
                </wp:inline>
              </w:drawing>
            </w:r>
          </w:p>
        </w:tc>
      </w:tr>
      <w:tr w:rsidR="00E313B8" w:rsidRPr="00AD4681" w14:paraId="16C0413C" w14:textId="77777777" w:rsidTr="00576CBA">
        <w:trPr>
          <w:cantSplit/>
          <w:trHeight w:val="68"/>
        </w:trPr>
        <w:tc>
          <w:tcPr>
            <w:tcW w:w="5678" w:type="dxa"/>
          </w:tcPr>
          <w:p w14:paraId="46CCF7B4" w14:textId="69CC2B20" w:rsidR="00E313B8" w:rsidRPr="00AD4681" w:rsidRDefault="00593398" w:rsidP="004E43E1">
            <w:pPr>
              <w:pStyle w:val="SlideTitle"/>
            </w:pPr>
            <w:r w:rsidRPr="00593398">
              <w:lastRenderedPageBreak/>
              <w:t>References</w:t>
            </w:r>
          </w:p>
        </w:tc>
        <w:tc>
          <w:tcPr>
            <w:tcW w:w="4597" w:type="dxa"/>
          </w:tcPr>
          <w:p w14:paraId="556A66A3" w14:textId="77777777" w:rsidR="00E313B8" w:rsidRDefault="00E313B8" w:rsidP="00283168">
            <w:pPr>
              <w:pStyle w:val="TableTitles"/>
            </w:pPr>
            <w:r>
              <w:t>Slide 29</w:t>
            </w:r>
          </w:p>
          <w:p w14:paraId="40479F8A" w14:textId="43ECEBAC" w:rsidR="0014719F" w:rsidRPr="00AD4681" w:rsidRDefault="0014719F" w:rsidP="00283168">
            <w:pPr>
              <w:pStyle w:val="TableTitles"/>
            </w:pPr>
            <w:r>
              <w:rPr>
                <w:noProof/>
                <w:lang w:bidi="ar-SA"/>
              </w:rPr>
              <w:drawing>
                <wp:inline distT="0" distB="0" distL="0" distR="0" wp14:anchorId="1144E460" wp14:editId="299E7FF7">
                  <wp:extent cx="2560320" cy="1920240"/>
                  <wp:effectExtent l="19050" t="19050" r="11430"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accent1"/>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2"/>
      <w:footerReference w:type="default" r:id="rId4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8FA90D" w15:done="0"/>
  <w15:commentEx w15:paraId="2F9F72E2" w15:paraIdParent="168FA90D" w15:done="0"/>
  <w15:commentEx w15:paraId="76B956FA" w15:done="0"/>
  <w15:commentEx w15:paraId="206EDA36" w15:paraIdParent="76B956FA" w15:done="0"/>
  <w15:commentEx w15:paraId="1E9728DC" w15:done="0"/>
  <w15:commentEx w15:paraId="0CAE6D71" w15:paraIdParent="1E9728DC" w15:done="0"/>
  <w15:commentEx w15:paraId="66401DEE" w15:done="0"/>
  <w15:commentEx w15:paraId="0F39B2D7" w15:paraIdParent="66401DEE" w15:done="0"/>
  <w15:commentEx w15:paraId="274687FD" w15:done="0"/>
  <w15:commentEx w15:paraId="5DC770AA" w15:paraIdParent="274687FD" w15:done="0"/>
  <w15:commentEx w15:paraId="13F1273B" w15:done="0"/>
  <w15:commentEx w15:paraId="0A7D7FDA" w15:paraIdParent="13F1273B" w15:done="0"/>
  <w15:commentEx w15:paraId="696DD3EB" w15:done="0"/>
  <w15:commentEx w15:paraId="007BE1CF" w15:paraIdParent="696DD3EB" w15:done="0"/>
  <w15:commentEx w15:paraId="329DA765" w15:done="0"/>
  <w15:commentEx w15:paraId="0307394C" w15:paraIdParent="329DA765" w15:done="0"/>
  <w15:commentEx w15:paraId="2868A080" w15:done="0"/>
  <w15:commentEx w15:paraId="56D0915A" w15:paraIdParent="2868A080" w15:done="0"/>
  <w15:commentEx w15:paraId="71DDC3D6" w15:done="0"/>
  <w15:commentEx w15:paraId="4F851ED3" w15:paraIdParent="71DDC3D6" w15:done="0"/>
  <w15:commentEx w15:paraId="561BFA36" w15:done="0"/>
  <w15:commentEx w15:paraId="1FDC9A14" w15:paraIdParent="561BFA36" w15:done="0"/>
  <w15:commentEx w15:paraId="007AE070" w15:done="0"/>
  <w15:commentEx w15:paraId="0D0A0E84" w15:paraIdParent="007AE070" w15:done="0"/>
  <w15:commentEx w15:paraId="1A1A32B5" w15:done="0"/>
  <w15:commentEx w15:paraId="329BC9FA" w15:paraIdParent="1A1A32B5" w15:done="0"/>
  <w15:commentEx w15:paraId="12E0861C" w15:done="0"/>
  <w15:commentEx w15:paraId="377F918F" w15:paraIdParent="12E086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0BE3E" w14:textId="77777777" w:rsidR="00DE7430" w:rsidRDefault="00DE7430" w:rsidP="004577E8">
      <w:r>
        <w:separator/>
      </w:r>
    </w:p>
  </w:endnote>
  <w:endnote w:type="continuationSeparator" w:id="0">
    <w:p w14:paraId="11FDB5A3" w14:textId="77777777" w:rsidR="00DE7430" w:rsidRDefault="00DE7430"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27A77594" w:rsidR="00B26141" w:rsidRDefault="00CC09F5" w:rsidP="004577E8">
    <w:pPr>
      <w:pStyle w:val="Footer"/>
    </w:pPr>
    <w:r>
      <w:rPr>
        <w:noProof/>
      </w:rPr>
      <w:drawing>
        <wp:anchor distT="0" distB="0" distL="114300" distR="114300" simplePos="0" relativeHeight="251665408" behindDoc="1" locked="0" layoutInCell="1" allowOverlap="1" wp14:anchorId="4B269084" wp14:editId="036D44F3">
          <wp:simplePos x="0" y="0"/>
          <wp:positionH relativeFrom="column">
            <wp:posOffset>-923925</wp:posOffset>
          </wp:positionH>
          <wp:positionV relativeFrom="paragraph">
            <wp:posOffset>-136525</wp:posOffset>
          </wp:positionV>
          <wp:extent cx="7772400" cy="7105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BABB875" w:rsidR="00B5242A" w:rsidRPr="00B5242A" w:rsidRDefault="00B5242A" w:rsidP="004577E8">
    <w:pPr>
      <w:pStyle w:val="Footer"/>
      <w:rPr>
        <w:rStyle w:val="PageNumber"/>
        <w:color w:val="FFFFFF" w:themeColor="background1"/>
      </w:rPr>
    </w:pPr>
  </w:p>
  <w:p w14:paraId="34A97209" w14:textId="77777777" w:rsidR="00236CB1" w:rsidRPr="00236CB1" w:rsidRDefault="00236CB1" w:rsidP="005045F8">
    <w:pPr>
      <w:pStyle w:val="Footer"/>
      <w:framePr w:wrap="none" w:vAnchor="text" w:hAnchor="page" w:x="11581" w:y="40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BB2800">
      <w:rPr>
        <w:rStyle w:val="PageNumber"/>
        <w:noProof/>
        <w:color w:val="FFFFFF" w:themeColor="background1"/>
        <w:sz w:val="20"/>
      </w:rPr>
      <w:t>2</w:t>
    </w:r>
    <w:r w:rsidRPr="00236CB1">
      <w:rPr>
        <w:rStyle w:val="PageNumber"/>
        <w:color w:val="FFFFFF" w:themeColor="background1"/>
        <w:sz w:val="20"/>
      </w:rPr>
      <w:fldChar w:fldCharType="end"/>
    </w:r>
  </w:p>
  <w:p w14:paraId="0350C081" w14:textId="1A07A438" w:rsidR="00B26141" w:rsidRDefault="00CC09F5"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41AFCA38">
              <wp:simplePos x="0" y="0"/>
              <wp:positionH relativeFrom="column">
                <wp:posOffset>5095876</wp:posOffset>
              </wp:positionH>
              <wp:positionV relativeFrom="paragraph">
                <wp:posOffset>208915</wp:posOffset>
              </wp:positionV>
              <wp:extent cx="13335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10712547" w:rsidR="00B26141" w:rsidRPr="004577E8" w:rsidRDefault="00BC445A" w:rsidP="004577E8">
                          <w:pPr>
                            <w:pStyle w:val="FooterWhite"/>
                          </w:pPr>
                          <w:r>
                            <w:t>Evidence Behind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1.25pt;margin-top:16.45pt;width:1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" filled="f" stroked="f">
              <v:textbox>
                <w:txbxContent>
                  <w:p w14:paraId="42198C2A" w14:textId="10712547" w:rsidR="00B26141" w:rsidRPr="004577E8" w:rsidRDefault="00BC445A" w:rsidP="004577E8">
                    <w:pPr>
                      <w:pStyle w:val="FooterWhite"/>
                    </w:pPr>
                    <w:r>
                      <w:t>Evidence Behind PAD</w:t>
                    </w:r>
                  </w:p>
                </w:txbxContent>
              </v:textbox>
            </v:shape>
          </w:pict>
        </mc:Fallback>
      </mc:AlternateContent>
    </w:r>
    <w:r w:rsidR="00B5242A" w:rsidRPr="00B5242A">
      <w:rPr>
        <w:noProof/>
      </w:rPr>
      <w:drawing>
        <wp:anchor distT="0" distB="0" distL="114300" distR="114300" simplePos="0" relativeHeight="251667456" behindDoc="1" locked="0" layoutInCell="1" allowOverlap="1" wp14:anchorId="066D9EA0" wp14:editId="1F73D12B">
          <wp:simplePos x="0" y="0"/>
          <wp:positionH relativeFrom="column">
            <wp:posOffset>-849630</wp:posOffset>
          </wp:positionH>
          <wp:positionV relativeFrom="paragraph">
            <wp:posOffset>15875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683EB" w14:textId="77777777" w:rsidR="00DE7430" w:rsidRDefault="00DE7430" w:rsidP="004577E8">
      <w:r>
        <w:separator/>
      </w:r>
    </w:p>
  </w:footnote>
  <w:footnote w:type="continuationSeparator" w:id="0">
    <w:p w14:paraId="5B563CD0" w14:textId="77777777" w:rsidR="00DE7430" w:rsidRDefault="00DE7430"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BB2800" w:rsidP="004577E8">
    <w:pPr>
      <w:pStyle w:val="Header"/>
    </w:pPr>
    <w:sdt>
      <w:sdtPr>
        <w:id w:val="249708386"/>
        <w:placeholder>
          <w:docPart w:val="206AD539B482874AA0F94E5F962842FF"/>
        </w:placeholder>
        <w:temporary/>
        <w:showingPlcHdr/>
      </w:sdtPr>
      <w:sdtEndPr/>
      <w:sdtContent>
        <w:r w:rsidR="00B26141">
          <w:t>[Type text]</w:t>
        </w:r>
      </w:sdtContent>
    </w:sdt>
    <w:r w:rsidR="00B26141">
      <w:ptab w:relativeTo="margin" w:alignment="center" w:leader="none"/>
    </w:r>
    <w:sdt>
      <w:sdtPr>
        <w:id w:val="-333222991"/>
        <w:placeholder>
          <w:docPart w:val="198E9F7423A39F4F900DECAE813632DE"/>
        </w:placeholder>
        <w:temporary/>
        <w:showingPlcHdr/>
      </w:sdtPr>
      <w:sdtEndPr/>
      <w:sdtContent>
        <w:r w:rsidR="00B26141">
          <w:t>[Type text]</w:t>
        </w:r>
      </w:sdtContent>
    </w:sdt>
    <w:r w:rsidR="00B26141">
      <w:ptab w:relativeTo="margin" w:alignment="right" w:leader="none"/>
    </w:r>
    <w:sdt>
      <w:sdtPr>
        <w:id w:val="-1318730779"/>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9776"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673E530A" w:rsidR="00B5242A" w:rsidRDefault="00FB133E" w:rsidP="004577E8">
    <w:pPr>
      <w:pStyle w:val="Title"/>
    </w:pPr>
    <w:r>
      <w:t>Evidence Behind Pain, Agitation, and Delirium: Assessments and Sedation Management</w:t>
    </w:r>
  </w:p>
  <w:p w14:paraId="3ECB50ED" w14:textId="404AD049" w:rsidR="006C013E" w:rsidRPr="006C013E" w:rsidRDefault="006C013E" w:rsidP="006C013E">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36A45"/>
    <w:rsid w:val="000436DB"/>
    <w:rsid w:val="00087FEE"/>
    <w:rsid w:val="0009686A"/>
    <w:rsid w:val="000A534C"/>
    <w:rsid w:val="000B3317"/>
    <w:rsid w:val="000E48E1"/>
    <w:rsid w:val="000F4D69"/>
    <w:rsid w:val="001113EF"/>
    <w:rsid w:val="00136E75"/>
    <w:rsid w:val="0014719F"/>
    <w:rsid w:val="00147A61"/>
    <w:rsid w:val="001516BF"/>
    <w:rsid w:val="00183A8C"/>
    <w:rsid w:val="001865C9"/>
    <w:rsid w:val="00194243"/>
    <w:rsid w:val="001B2008"/>
    <w:rsid w:val="001B2202"/>
    <w:rsid w:val="001D3490"/>
    <w:rsid w:val="001E1B33"/>
    <w:rsid w:val="001F08B9"/>
    <w:rsid w:val="0021313C"/>
    <w:rsid w:val="002171F5"/>
    <w:rsid w:val="00231776"/>
    <w:rsid w:val="00236CB1"/>
    <w:rsid w:val="00250185"/>
    <w:rsid w:val="00272E5C"/>
    <w:rsid w:val="00283168"/>
    <w:rsid w:val="002A6B25"/>
    <w:rsid w:val="002D0F29"/>
    <w:rsid w:val="00315286"/>
    <w:rsid w:val="00332E74"/>
    <w:rsid w:val="00335446"/>
    <w:rsid w:val="00346556"/>
    <w:rsid w:val="00383384"/>
    <w:rsid w:val="003B53F1"/>
    <w:rsid w:val="003D69F2"/>
    <w:rsid w:val="003E1E2D"/>
    <w:rsid w:val="00444A9E"/>
    <w:rsid w:val="004546DD"/>
    <w:rsid w:val="004577E8"/>
    <w:rsid w:val="004639EB"/>
    <w:rsid w:val="00497551"/>
    <w:rsid w:val="004A4EAC"/>
    <w:rsid w:val="004C4D0C"/>
    <w:rsid w:val="004D1506"/>
    <w:rsid w:val="004D35EB"/>
    <w:rsid w:val="005045F8"/>
    <w:rsid w:val="005172DA"/>
    <w:rsid w:val="00517336"/>
    <w:rsid w:val="005254DA"/>
    <w:rsid w:val="00537412"/>
    <w:rsid w:val="005450A5"/>
    <w:rsid w:val="005676D6"/>
    <w:rsid w:val="00573E00"/>
    <w:rsid w:val="00576CBA"/>
    <w:rsid w:val="00593398"/>
    <w:rsid w:val="005E5B1A"/>
    <w:rsid w:val="005E6A26"/>
    <w:rsid w:val="005E7846"/>
    <w:rsid w:val="005F01F8"/>
    <w:rsid w:val="005F3379"/>
    <w:rsid w:val="00631A39"/>
    <w:rsid w:val="00636D75"/>
    <w:rsid w:val="00674423"/>
    <w:rsid w:val="006B3331"/>
    <w:rsid w:val="006C013E"/>
    <w:rsid w:val="0071428B"/>
    <w:rsid w:val="00722F1C"/>
    <w:rsid w:val="0072364D"/>
    <w:rsid w:val="007543E1"/>
    <w:rsid w:val="007628C6"/>
    <w:rsid w:val="0077092C"/>
    <w:rsid w:val="00781562"/>
    <w:rsid w:val="007A0A1D"/>
    <w:rsid w:val="007B2B67"/>
    <w:rsid w:val="007D13A4"/>
    <w:rsid w:val="007E58B2"/>
    <w:rsid w:val="007F28C0"/>
    <w:rsid w:val="00813D7D"/>
    <w:rsid w:val="00827BD2"/>
    <w:rsid w:val="0083687A"/>
    <w:rsid w:val="00865DC6"/>
    <w:rsid w:val="00870608"/>
    <w:rsid w:val="00871FCD"/>
    <w:rsid w:val="00882746"/>
    <w:rsid w:val="008A77A8"/>
    <w:rsid w:val="008B05A9"/>
    <w:rsid w:val="008B76A8"/>
    <w:rsid w:val="008F7C7D"/>
    <w:rsid w:val="0092193F"/>
    <w:rsid w:val="00932235"/>
    <w:rsid w:val="009364DE"/>
    <w:rsid w:val="00961451"/>
    <w:rsid w:val="00992B32"/>
    <w:rsid w:val="009A242D"/>
    <w:rsid w:val="009D0579"/>
    <w:rsid w:val="009E6D88"/>
    <w:rsid w:val="00A008EA"/>
    <w:rsid w:val="00A06279"/>
    <w:rsid w:val="00A06668"/>
    <w:rsid w:val="00A17F90"/>
    <w:rsid w:val="00A27654"/>
    <w:rsid w:val="00A54E77"/>
    <w:rsid w:val="00A5732F"/>
    <w:rsid w:val="00A718BC"/>
    <w:rsid w:val="00A76EB1"/>
    <w:rsid w:val="00AF62D6"/>
    <w:rsid w:val="00B03315"/>
    <w:rsid w:val="00B05B26"/>
    <w:rsid w:val="00B17BEA"/>
    <w:rsid w:val="00B26141"/>
    <w:rsid w:val="00B31850"/>
    <w:rsid w:val="00B50B69"/>
    <w:rsid w:val="00B5242A"/>
    <w:rsid w:val="00B81506"/>
    <w:rsid w:val="00B879FC"/>
    <w:rsid w:val="00B9714B"/>
    <w:rsid w:val="00BB0988"/>
    <w:rsid w:val="00BB2800"/>
    <w:rsid w:val="00BB4111"/>
    <w:rsid w:val="00BB6F8A"/>
    <w:rsid w:val="00BB7A4F"/>
    <w:rsid w:val="00BC445A"/>
    <w:rsid w:val="00BD38C0"/>
    <w:rsid w:val="00BE6987"/>
    <w:rsid w:val="00C076A2"/>
    <w:rsid w:val="00C111DD"/>
    <w:rsid w:val="00C15209"/>
    <w:rsid w:val="00C361A0"/>
    <w:rsid w:val="00C37E57"/>
    <w:rsid w:val="00C40F39"/>
    <w:rsid w:val="00C41B91"/>
    <w:rsid w:val="00C55356"/>
    <w:rsid w:val="00C70F31"/>
    <w:rsid w:val="00CA5851"/>
    <w:rsid w:val="00CB305D"/>
    <w:rsid w:val="00CB6A6D"/>
    <w:rsid w:val="00CC09F5"/>
    <w:rsid w:val="00CE2FC2"/>
    <w:rsid w:val="00D10ECE"/>
    <w:rsid w:val="00D13112"/>
    <w:rsid w:val="00D23E50"/>
    <w:rsid w:val="00D40678"/>
    <w:rsid w:val="00D51FFA"/>
    <w:rsid w:val="00D73319"/>
    <w:rsid w:val="00D7515B"/>
    <w:rsid w:val="00D83CAA"/>
    <w:rsid w:val="00DA0A84"/>
    <w:rsid w:val="00DD08CE"/>
    <w:rsid w:val="00DD1BEF"/>
    <w:rsid w:val="00DD5407"/>
    <w:rsid w:val="00DE7430"/>
    <w:rsid w:val="00DF3926"/>
    <w:rsid w:val="00E00405"/>
    <w:rsid w:val="00E1195E"/>
    <w:rsid w:val="00E313B8"/>
    <w:rsid w:val="00E37FA5"/>
    <w:rsid w:val="00E54BB2"/>
    <w:rsid w:val="00E608F9"/>
    <w:rsid w:val="00E61184"/>
    <w:rsid w:val="00E660AA"/>
    <w:rsid w:val="00E71678"/>
    <w:rsid w:val="00E74E10"/>
    <w:rsid w:val="00E83DDA"/>
    <w:rsid w:val="00E9718F"/>
    <w:rsid w:val="00EA6D3D"/>
    <w:rsid w:val="00EB1DA9"/>
    <w:rsid w:val="00EB3549"/>
    <w:rsid w:val="00ED6328"/>
    <w:rsid w:val="00F23F3F"/>
    <w:rsid w:val="00F25447"/>
    <w:rsid w:val="00F26B8D"/>
    <w:rsid w:val="00F31C2D"/>
    <w:rsid w:val="00F327E5"/>
    <w:rsid w:val="00F45986"/>
    <w:rsid w:val="00F63D15"/>
    <w:rsid w:val="00F8011B"/>
    <w:rsid w:val="00FB133E"/>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858271846">
      <w:bodyDiv w:val="1"/>
      <w:marLeft w:val="0"/>
      <w:marRight w:val="0"/>
      <w:marTop w:val="0"/>
      <w:marBottom w:val="0"/>
      <w:divBdr>
        <w:top w:val="none" w:sz="0" w:space="0" w:color="auto"/>
        <w:left w:val="none" w:sz="0" w:space="0" w:color="auto"/>
        <w:bottom w:val="none" w:sz="0" w:space="0" w:color="auto"/>
        <w:right w:val="none" w:sz="0" w:space="0" w:color="auto"/>
      </w:divBdr>
      <w:divsChild>
        <w:div w:id="1085498463">
          <w:marLeft w:val="0"/>
          <w:marRight w:val="0"/>
          <w:marTop w:val="0"/>
          <w:marBottom w:val="0"/>
          <w:divBdr>
            <w:top w:val="none" w:sz="0" w:space="0" w:color="auto"/>
            <w:left w:val="none" w:sz="0" w:space="0" w:color="auto"/>
            <w:bottom w:val="none" w:sz="0" w:space="0" w:color="auto"/>
            <w:right w:val="none" w:sz="0" w:space="0" w:color="auto"/>
          </w:divBdr>
          <w:divsChild>
            <w:div w:id="524636604">
              <w:marLeft w:val="0"/>
              <w:marRight w:val="0"/>
              <w:marTop w:val="0"/>
              <w:marBottom w:val="0"/>
              <w:divBdr>
                <w:top w:val="none" w:sz="0" w:space="0" w:color="auto"/>
                <w:left w:val="none" w:sz="0" w:space="0" w:color="auto"/>
                <w:bottom w:val="none" w:sz="0" w:space="0" w:color="auto"/>
                <w:right w:val="none" w:sz="0" w:space="0" w:color="auto"/>
              </w:divBdr>
              <w:divsChild>
                <w:div w:id="1272130741">
                  <w:marLeft w:val="0"/>
                  <w:marRight w:val="0"/>
                  <w:marTop w:val="0"/>
                  <w:marBottom w:val="0"/>
                  <w:divBdr>
                    <w:top w:val="none" w:sz="0" w:space="0" w:color="auto"/>
                    <w:left w:val="none" w:sz="0" w:space="0" w:color="auto"/>
                    <w:bottom w:val="none" w:sz="0" w:space="0" w:color="auto"/>
                    <w:right w:val="none" w:sz="0" w:space="0" w:color="auto"/>
                  </w:divBdr>
                  <w:divsChild>
                    <w:div w:id="1559196725">
                      <w:marLeft w:val="0"/>
                      <w:marRight w:val="0"/>
                      <w:marTop w:val="0"/>
                      <w:marBottom w:val="0"/>
                      <w:divBdr>
                        <w:top w:val="none" w:sz="0" w:space="0" w:color="auto"/>
                        <w:left w:val="none" w:sz="0" w:space="0" w:color="auto"/>
                        <w:bottom w:val="none" w:sz="0" w:space="0" w:color="auto"/>
                        <w:right w:val="none" w:sz="0" w:space="0" w:color="auto"/>
                      </w:divBdr>
                      <w:divsChild>
                        <w:div w:id="535042796">
                          <w:marLeft w:val="0"/>
                          <w:marRight w:val="0"/>
                          <w:marTop w:val="0"/>
                          <w:marBottom w:val="0"/>
                          <w:divBdr>
                            <w:top w:val="none" w:sz="0" w:space="0" w:color="auto"/>
                            <w:left w:val="none" w:sz="0" w:space="0" w:color="auto"/>
                            <w:bottom w:val="none" w:sz="0" w:space="0" w:color="auto"/>
                            <w:right w:val="none" w:sz="0" w:space="0" w:color="auto"/>
                          </w:divBdr>
                          <w:divsChild>
                            <w:div w:id="1737899987">
                              <w:marLeft w:val="0"/>
                              <w:marRight w:val="0"/>
                              <w:marTop w:val="0"/>
                              <w:marBottom w:val="0"/>
                              <w:divBdr>
                                <w:top w:val="none" w:sz="0" w:space="0" w:color="auto"/>
                                <w:left w:val="none" w:sz="0" w:space="0" w:color="auto"/>
                                <w:bottom w:val="none" w:sz="0" w:space="0" w:color="auto"/>
                                <w:right w:val="none" w:sz="0" w:space="0" w:color="auto"/>
                              </w:divBdr>
                              <w:divsChild>
                                <w:div w:id="1352798378">
                                  <w:marLeft w:val="0"/>
                                  <w:marRight w:val="0"/>
                                  <w:marTop w:val="0"/>
                                  <w:marBottom w:val="0"/>
                                  <w:divBdr>
                                    <w:top w:val="none" w:sz="0" w:space="0" w:color="auto"/>
                                    <w:left w:val="none" w:sz="0" w:space="0" w:color="auto"/>
                                    <w:bottom w:val="none" w:sz="0" w:space="0" w:color="auto"/>
                                    <w:right w:val="none" w:sz="0" w:space="0" w:color="auto"/>
                                  </w:divBdr>
                                  <w:divsChild>
                                    <w:div w:id="1954166289">
                                      <w:marLeft w:val="0"/>
                                      <w:marRight w:val="0"/>
                                      <w:marTop w:val="0"/>
                                      <w:marBottom w:val="0"/>
                                      <w:divBdr>
                                        <w:top w:val="none" w:sz="0" w:space="0" w:color="auto"/>
                                        <w:left w:val="none" w:sz="0" w:space="0" w:color="auto"/>
                                        <w:bottom w:val="none" w:sz="0" w:space="0" w:color="auto"/>
                                        <w:right w:val="none" w:sz="0" w:space="0" w:color="auto"/>
                                      </w:divBdr>
                                      <w:divsChild>
                                        <w:div w:id="244807651">
                                          <w:marLeft w:val="0"/>
                                          <w:marRight w:val="0"/>
                                          <w:marTop w:val="0"/>
                                          <w:marBottom w:val="0"/>
                                          <w:divBdr>
                                            <w:top w:val="none" w:sz="0" w:space="0" w:color="auto"/>
                                            <w:left w:val="none" w:sz="0" w:space="0" w:color="auto"/>
                                            <w:bottom w:val="none" w:sz="0" w:space="0" w:color="auto"/>
                                            <w:right w:val="none" w:sz="0" w:space="0" w:color="auto"/>
                                          </w:divBdr>
                                          <w:divsChild>
                                            <w:div w:id="1064066110">
                                              <w:marLeft w:val="0"/>
                                              <w:marRight w:val="0"/>
                                              <w:marTop w:val="0"/>
                                              <w:marBottom w:val="0"/>
                                              <w:divBdr>
                                                <w:top w:val="none" w:sz="0" w:space="0" w:color="auto"/>
                                                <w:left w:val="none" w:sz="0" w:space="0" w:color="auto"/>
                                                <w:bottom w:val="none" w:sz="0" w:space="0" w:color="auto"/>
                                                <w:right w:val="none" w:sz="0" w:space="0" w:color="auto"/>
                                              </w:divBdr>
                                              <w:divsChild>
                                                <w:div w:id="1030841776">
                                                  <w:marLeft w:val="0"/>
                                                  <w:marRight w:val="0"/>
                                                  <w:marTop w:val="0"/>
                                                  <w:marBottom w:val="0"/>
                                                  <w:divBdr>
                                                    <w:top w:val="none" w:sz="0" w:space="0" w:color="auto"/>
                                                    <w:left w:val="none" w:sz="0" w:space="0" w:color="auto"/>
                                                    <w:bottom w:val="none" w:sz="0" w:space="0" w:color="auto"/>
                                                    <w:right w:val="none" w:sz="0" w:space="0" w:color="auto"/>
                                                  </w:divBdr>
                                                  <w:divsChild>
                                                    <w:div w:id="2066680350">
                                                      <w:marLeft w:val="0"/>
                                                      <w:marRight w:val="0"/>
                                                      <w:marTop w:val="0"/>
                                                      <w:marBottom w:val="0"/>
                                                      <w:divBdr>
                                                        <w:top w:val="none" w:sz="0" w:space="0" w:color="auto"/>
                                                        <w:left w:val="none" w:sz="0" w:space="0" w:color="auto"/>
                                                        <w:bottom w:val="none" w:sz="0" w:space="0" w:color="auto"/>
                                                        <w:right w:val="none" w:sz="0" w:space="0" w:color="auto"/>
                                                      </w:divBdr>
                                                      <w:divsChild>
                                                        <w:div w:id="337929089">
                                                          <w:marLeft w:val="0"/>
                                                          <w:marRight w:val="0"/>
                                                          <w:marTop w:val="0"/>
                                                          <w:marBottom w:val="0"/>
                                                          <w:divBdr>
                                                            <w:top w:val="none" w:sz="0" w:space="0" w:color="auto"/>
                                                            <w:left w:val="none" w:sz="0" w:space="0" w:color="auto"/>
                                                            <w:bottom w:val="none" w:sz="0" w:space="0" w:color="auto"/>
                                                            <w:right w:val="none" w:sz="0" w:space="0" w:color="auto"/>
                                                          </w:divBdr>
                                                          <w:divsChild>
                                                            <w:div w:id="7057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6115">
                                              <w:marLeft w:val="0"/>
                                              <w:marRight w:val="0"/>
                                              <w:marTop w:val="0"/>
                                              <w:marBottom w:val="0"/>
                                              <w:divBdr>
                                                <w:top w:val="none" w:sz="0" w:space="0" w:color="auto"/>
                                                <w:left w:val="none" w:sz="0" w:space="0" w:color="auto"/>
                                                <w:bottom w:val="none" w:sz="0" w:space="0" w:color="auto"/>
                                                <w:right w:val="none" w:sz="0" w:space="0" w:color="auto"/>
                                              </w:divBdr>
                                              <w:divsChild>
                                                <w:div w:id="813252646">
                                                  <w:marLeft w:val="0"/>
                                                  <w:marRight w:val="0"/>
                                                  <w:marTop w:val="0"/>
                                                  <w:marBottom w:val="0"/>
                                                  <w:divBdr>
                                                    <w:top w:val="none" w:sz="0" w:space="0" w:color="auto"/>
                                                    <w:left w:val="none" w:sz="0" w:space="0" w:color="auto"/>
                                                    <w:bottom w:val="none" w:sz="0" w:space="0" w:color="auto"/>
                                                    <w:right w:val="none" w:sz="0" w:space="0" w:color="auto"/>
                                                  </w:divBdr>
                                                  <w:divsChild>
                                                    <w:div w:id="1727606755">
                                                      <w:marLeft w:val="0"/>
                                                      <w:marRight w:val="0"/>
                                                      <w:marTop w:val="0"/>
                                                      <w:marBottom w:val="0"/>
                                                      <w:divBdr>
                                                        <w:top w:val="none" w:sz="0" w:space="0" w:color="auto"/>
                                                        <w:left w:val="none" w:sz="0" w:space="0" w:color="auto"/>
                                                        <w:bottom w:val="none" w:sz="0" w:space="0" w:color="auto"/>
                                                        <w:right w:val="none" w:sz="0" w:space="0" w:color="auto"/>
                                                      </w:divBdr>
                                                      <w:divsChild>
                                                        <w:div w:id="1722292131">
                                                          <w:marLeft w:val="0"/>
                                                          <w:marRight w:val="0"/>
                                                          <w:marTop w:val="0"/>
                                                          <w:marBottom w:val="0"/>
                                                          <w:divBdr>
                                                            <w:top w:val="none" w:sz="0" w:space="0" w:color="auto"/>
                                                            <w:left w:val="none" w:sz="0" w:space="0" w:color="auto"/>
                                                            <w:bottom w:val="none" w:sz="0" w:space="0" w:color="auto"/>
                                                            <w:right w:val="none" w:sz="0" w:space="0" w:color="auto"/>
                                                          </w:divBdr>
                                                          <w:divsChild>
                                                            <w:div w:id="1319310625">
                                                              <w:marLeft w:val="0"/>
                                                              <w:marRight w:val="0"/>
                                                              <w:marTop w:val="0"/>
                                                              <w:marBottom w:val="0"/>
                                                              <w:divBdr>
                                                                <w:top w:val="none" w:sz="0" w:space="0" w:color="auto"/>
                                                                <w:left w:val="none" w:sz="0" w:space="0" w:color="auto"/>
                                                                <w:bottom w:val="none" w:sz="0" w:space="0" w:color="auto"/>
                                                                <w:right w:val="none" w:sz="0" w:space="0" w:color="auto"/>
                                                              </w:divBdr>
                                                            </w:div>
                                                            <w:div w:id="832255107">
                                                              <w:marLeft w:val="0"/>
                                                              <w:marRight w:val="0"/>
                                                              <w:marTop w:val="0"/>
                                                              <w:marBottom w:val="0"/>
                                                              <w:divBdr>
                                                                <w:top w:val="none" w:sz="0" w:space="0" w:color="auto"/>
                                                                <w:left w:val="none" w:sz="0" w:space="0" w:color="auto"/>
                                                                <w:bottom w:val="none" w:sz="0" w:space="0" w:color="auto"/>
                                                                <w:right w:val="none" w:sz="0" w:space="0" w:color="auto"/>
                                                              </w:divBdr>
                                                            </w:div>
                                                            <w:div w:id="362560203">
                                                              <w:marLeft w:val="0"/>
                                                              <w:marRight w:val="0"/>
                                                              <w:marTop w:val="0"/>
                                                              <w:marBottom w:val="0"/>
                                                              <w:divBdr>
                                                                <w:top w:val="none" w:sz="0" w:space="0" w:color="auto"/>
                                                                <w:left w:val="none" w:sz="0" w:space="0" w:color="auto"/>
                                                                <w:bottom w:val="none" w:sz="0" w:space="0" w:color="auto"/>
                                                                <w:right w:val="none" w:sz="0" w:space="0" w:color="auto"/>
                                                              </w:divBdr>
                                                            </w:div>
                                                            <w:div w:id="397174228">
                                                              <w:marLeft w:val="0"/>
                                                              <w:marRight w:val="0"/>
                                                              <w:marTop w:val="0"/>
                                                              <w:marBottom w:val="0"/>
                                                              <w:divBdr>
                                                                <w:top w:val="none" w:sz="0" w:space="0" w:color="auto"/>
                                                                <w:left w:val="none" w:sz="0" w:space="0" w:color="auto"/>
                                                                <w:bottom w:val="none" w:sz="0" w:space="0" w:color="auto"/>
                                                                <w:right w:val="none" w:sz="0" w:space="0" w:color="auto"/>
                                                              </w:divBdr>
                                                            </w:div>
                                                            <w:div w:id="345330468">
                                                              <w:marLeft w:val="0"/>
                                                              <w:marRight w:val="0"/>
                                                              <w:marTop w:val="0"/>
                                                              <w:marBottom w:val="0"/>
                                                              <w:divBdr>
                                                                <w:top w:val="none" w:sz="0" w:space="0" w:color="auto"/>
                                                                <w:left w:val="none" w:sz="0" w:space="0" w:color="auto"/>
                                                                <w:bottom w:val="none" w:sz="0" w:space="0" w:color="auto"/>
                                                                <w:right w:val="none" w:sz="0" w:space="0" w:color="auto"/>
                                                              </w:divBdr>
                                                            </w:div>
                                                            <w:div w:id="514343484">
                                                              <w:marLeft w:val="0"/>
                                                              <w:marRight w:val="0"/>
                                                              <w:marTop w:val="0"/>
                                                              <w:marBottom w:val="0"/>
                                                              <w:divBdr>
                                                                <w:top w:val="none" w:sz="0" w:space="0" w:color="auto"/>
                                                                <w:left w:val="none" w:sz="0" w:space="0" w:color="auto"/>
                                                                <w:bottom w:val="none" w:sz="0" w:space="0" w:color="auto"/>
                                                                <w:right w:val="none" w:sz="0" w:space="0" w:color="auto"/>
                                                              </w:divBdr>
                                                            </w:div>
                                                            <w:div w:id="406340684">
                                                              <w:marLeft w:val="0"/>
                                                              <w:marRight w:val="0"/>
                                                              <w:marTop w:val="0"/>
                                                              <w:marBottom w:val="0"/>
                                                              <w:divBdr>
                                                                <w:top w:val="none" w:sz="0" w:space="0" w:color="auto"/>
                                                                <w:left w:val="none" w:sz="0" w:space="0" w:color="auto"/>
                                                                <w:bottom w:val="none" w:sz="0" w:space="0" w:color="auto"/>
                                                                <w:right w:val="none" w:sz="0" w:space="0" w:color="auto"/>
                                                              </w:divBdr>
                                                            </w:div>
                                                            <w:div w:id="10357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3710A3"/>
    <w:rsid w:val="00407569"/>
    <w:rsid w:val="004331E0"/>
    <w:rsid w:val="00663A31"/>
    <w:rsid w:val="0069415A"/>
    <w:rsid w:val="007B16A3"/>
    <w:rsid w:val="0095397C"/>
    <w:rsid w:val="0099693A"/>
    <w:rsid w:val="00DC0026"/>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0A104-770F-4003-A9F0-B0717D178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14016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7</cp:revision>
  <cp:lastPrinted>2014-07-11T13:37:00Z</cp:lastPrinted>
  <dcterms:created xsi:type="dcterms:W3CDTF">2016-09-22T20:49:00Z</dcterms:created>
  <dcterms:modified xsi:type="dcterms:W3CDTF">2017-01-16T21:17:00Z</dcterms:modified>
  <cp:category>patient safety, CUSP, VAE, VAP, healthcare acquired infections, critical care nursing, mechanical ventilation, ventilator associated events, early mobility, low tidal volume ventilation, daily care</cp:category>
</cp:coreProperties>
</file>